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C9A" w:rsidRPr="007C52A5" w:rsidRDefault="00CE0C9A" w:rsidP="00A125C0">
      <w:pPr>
        <w:pStyle w:val="Title"/>
      </w:pPr>
      <w:r w:rsidRPr="007C52A5">
        <w:t xml:space="preserve">Management of </w:t>
      </w:r>
      <w:r w:rsidR="007C52A5">
        <w:t>r</w:t>
      </w:r>
      <w:r w:rsidRPr="007C52A5">
        <w:t xml:space="preserve">ecurrent Urinary Tract Infections in </w:t>
      </w:r>
      <w:r w:rsidR="007C52A5">
        <w:t>w</w:t>
      </w:r>
      <w:r w:rsidRPr="007C52A5">
        <w:t>omen</w:t>
      </w:r>
    </w:p>
    <w:p w:rsidR="007C52A5" w:rsidRPr="007C52A5" w:rsidRDefault="007C52A5" w:rsidP="00A125C0"/>
    <w:p w:rsidR="00CE0C9A" w:rsidRDefault="00CE0C9A" w:rsidP="00A125C0">
      <w:r w:rsidRPr="007C52A5">
        <w:t xml:space="preserve">Recurrent lower urinary tract infections (UTI) are a common problem affecting many women of various ages. Recurrent UTI is defined as ‘three or more episodes of </w:t>
      </w:r>
      <w:r w:rsidR="00620E3D" w:rsidRPr="007C52A5">
        <w:t>UTI</w:t>
      </w:r>
      <w:r w:rsidRPr="007C52A5">
        <w:t xml:space="preserve"> in the last 12 months or </w:t>
      </w:r>
      <w:r w:rsidR="007C52A5">
        <w:t>two</w:t>
      </w:r>
      <w:r w:rsidRPr="007C52A5">
        <w:t xml:space="preserve"> or more in </w:t>
      </w:r>
      <w:r w:rsidR="007C52A5">
        <w:t>six</w:t>
      </w:r>
      <w:r w:rsidRPr="007C52A5">
        <w:t xml:space="preserve"> months’</w:t>
      </w:r>
      <w:r w:rsidR="00620E3D" w:rsidRPr="007C52A5">
        <w:rPr>
          <w:vertAlign w:val="superscript"/>
        </w:rPr>
        <w:t>(1)</w:t>
      </w:r>
      <w:r w:rsidR="007C52A5" w:rsidRPr="007C52A5">
        <w:t>.</w:t>
      </w:r>
      <w:r w:rsidR="00620E3D" w:rsidRPr="007C52A5">
        <w:t xml:space="preserve"> These recurrent infections may be due to re-infection (a prolonged interval between infections) or bacterial persistence (frequent recurrent infections within </w:t>
      </w:r>
      <w:r w:rsidR="00B75206" w:rsidRPr="007C52A5">
        <w:t xml:space="preserve">a </w:t>
      </w:r>
      <w:r w:rsidR="00620E3D" w:rsidRPr="007C52A5">
        <w:t>short interval by the same organism).</w:t>
      </w:r>
    </w:p>
    <w:p w:rsidR="007C52A5" w:rsidRPr="007C52A5" w:rsidRDefault="007C52A5" w:rsidP="00A125C0"/>
    <w:p w:rsidR="00CE0C9A" w:rsidRDefault="00CE0C9A" w:rsidP="00A125C0">
      <w:r w:rsidRPr="007C52A5">
        <w:t>It does not include episodes of bacteriuria without UTI symptoms (asymptomatic bacteriuria) which appear to play a protective role in preventing symptomatic recurrence so should not be treated (</w:t>
      </w:r>
      <w:r w:rsidR="007C52A5" w:rsidRPr="007C52A5">
        <w:rPr>
          <w:b/>
        </w:rPr>
        <w:t>except</w:t>
      </w:r>
      <w:r w:rsidR="007C52A5" w:rsidRPr="007C52A5">
        <w:t xml:space="preserve"> </w:t>
      </w:r>
      <w:r w:rsidRPr="007C52A5">
        <w:t>in pregnant women).</w:t>
      </w:r>
    </w:p>
    <w:p w:rsidR="007C52A5" w:rsidRPr="00A125C0" w:rsidRDefault="007C52A5" w:rsidP="00A125C0"/>
    <w:p w:rsidR="00F663C0" w:rsidRPr="007C52A5" w:rsidRDefault="00F663C0" w:rsidP="00A125C0">
      <w:pPr>
        <w:pStyle w:val="Heading1"/>
      </w:pPr>
      <w:r w:rsidRPr="007C52A5">
        <w:t>How to manage the initial presentation of recurrent UTI</w:t>
      </w:r>
    </w:p>
    <w:p w:rsidR="007C52A5" w:rsidRPr="00A125C0" w:rsidRDefault="007C52A5" w:rsidP="00A125C0"/>
    <w:p w:rsidR="00F663C0" w:rsidRDefault="00F663C0" w:rsidP="00A125C0">
      <w:pPr>
        <w:ind w:right="-28"/>
        <w:rPr>
          <w:rFonts w:cs="Arial"/>
          <w:bCs/>
          <w:szCs w:val="24"/>
        </w:rPr>
      </w:pPr>
      <w:r w:rsidRPr="007C52A5">
        <w:rPr>
          <w:rFonts w:cs="Arial"/>
          <w:bCs/>
          <w:szCs w:val="24"/>
        </w:rPr>
        <w:t>There are several options for reducing the impact of recurrent UTIs</w:t>
      </w:r>
      <w:r w:rsidR="000B4755" w:rsidRPr="007C52A5">
        <w:rPr>
          <w:rFonts w:cs="Arial"/>
          <w:bCs/>
          <w:szCs w:val="24"/>
        </w:rPr>
        <w:t xml:space="preserve"> - t</w:t>
      </w:r>
      <w:r w:rsidRPr="007C52A5">
        <w:rPr>
          <w:rFonts w:cs="Arial"/>
          <w:bCs/>
          <w:szCs w:val="24"/>
        </w:rPr>
        <w:t>he aim is to minimise symptoms while also trying to minimise antibiotic exposure.</w:t>
      </w:r>
    </w:p>
    <w:p w:rsidR="007C52A5" w:rsidRPr="007C52A5" w:rsidRDefault="007C52A5" w:rsidP="00A125C0">
      <w:pPr>
        <w:ind w:right="-28"/>
        <w:rPr>
          <w:rFonts w:cs="Arial"/>
          <w:bCs/>
          <w:szCs w:val="24"/>
        </w:rPr>
      </w:pPr>
    </w:p>
    <w:p w:rsidR="007C52A5" w:rsidRDefault="00843A79" w:rsidP="00A125C0">
      <w:pPr>
        <w:pStyle w:val="Heading2"/>
      </w:pPr>
      <w:r w:rsidRPr="007C52A5">
        <w:t>First line</w:t>
      </w:r>
      <w:r w:rsidR="00164EF4" w:rsidRPr="007C52A5">
        <w:t xml:space="preserve"> </w:t>
      </w:r>
    </w:p>
    <w:p w:rsidR="007C52A5" w:rsidRPr="00A125C0" w:rsidRDefault="007C52A5" w:rsidP="00A125C0"/>
    <w:p w:rsidR="00164EF4" w:rsidRPr="007C52A5" w:rsidRDefault="007C52A5" w:rsidP="00A125C0">
      <w:pPr>
        <w:pStyle w:val="ListParagraph"/>
        <w:numPr>
          <w:ilvl w:val="0"/>
          <w:numId w:val="40"/>
        </w:numPr>
        <w:ind w:right="-28"/>
        <w:rPr>
          <w:rFonts w:cs="Arial"/>
          <w:bCs/>
          <w:szCs w:val="24"/>
        </w:rPr>
      </w:pPr>
      <w:r w:rsidRPr="007C52A5">
        <w:rPr>
          <w:rFonts w:cs="Arial"/>
          <w:bCs/>
          <w:szCs w:val="24"/>
        </w:rPr>
        <w:t>P</w:t>
      </w:r>
      <w:r w:rsidR="00164EF4" w:rsidRPr="007C52A5">
        <w:rPr>
          <w:rFonts w:cs="Arial"/>
          <w:bCs/>
          <w:szCs w:val="24"/>
        </w:rPr>
        <w:t>rovide the PHE ‘</w:t>
      </w:r>
      <w:hyperlink r:id="rId9" w:history="1">
        <w:r w:rsidR="00164EF4" w:rsidRPr="007C52A5">
          <w:rPr>
            <w:rStyle w:val="Hyperlink"/>
            <w:rFonts w:cs="Arial"/>
            <w:bCs/>
            <w:szCs w:val="24"/>
          </w:rPr>
          <w:t>Treating your infection – UTI patient leaflet’</w:t>
        </w:r>
      </w:hyperlink>
    </w:p>
    <w:p w:rsidR="007C52A5" w:rsidRDefault="007C52A5" w:rsidP="00A125C0">
      <w:pPr>
        <w:ind w:right="-28"/>
        <w:rPr>
          <w:rFonts w:cs="Arial"/>
          <w:bCs/>
          <w:szCs w:val="24"/>
        </w:rPr>
      </w:pPr>
    </w:p>
    <w:p w:rsidR="00F663C0" w:rsidRDefault="00F663C0" w:rsidP="00A125C0">
      <w:pPr>
        <w:ind w:right="-28"/>
        <w:rPr>
          <w:rFonts w:cs="Arial"/>
          <w:bCs/>
          <w:szCs w:val="24"/>
        </w:rPr>
      </w:pPr>
      <w:r w:rsidRPr="007C52A5">
        <w:rPr>
          <w:rFonts w:cs="Arial"/>
          <w:bCs/>
          <w:szCs w:val="24"/>
        </w:rPr>
        <w:t>It is recommended that the following simple measures are tried before starting antibiotic prophylaxis:</w:t>
      </w:r>
    </w:p>
    <w:p w:rsidR="007C52A5" w:rsidRPr="007C52A5" w:rsidRDefault="007C52A5" w:rsidP="00A125C0">
      <w:pPr>
        <w:ind w:right="-28"/>
        <w:rPr>
          <w:rFonts w:cs="Arial"/>
          <w:bCs/>
          <w:szCs w:val="24"/>
        </w:rPr>
      </w:pPr>
    </w:p>
    <w:p w:rsidR="00F663C0" w:rsidRPr="007C52A5" w:rsidRDefault="00F663C0" w:rsidP="00A125C0">
      <w:pPr>
        <w:pStyle w:val="ListParagraph"/>
        <w:numPr>
          <w:ilvl w:val="0"/>
          <w:numId w:val="1"/>
        </w:numPr>
        <w:ind w:right="-28"/>
        <w:rPr>
          <w:rFonts w:cs="Arial"/>
          <w:bCs/>
          <w:szCs w:val="24"/>
        </w:rPr>
      </w:pPr>
      <w:r w:rsidRPr="007C52A5">
        <w:rPr>
          <w:rFonts w:cs="Arial"/>
          <w:bCs/>
          <w:szCs w:val="24"/>
        </w:rPr>
        <w:t>Encourage better hydration to ensure more frequent urination</w:t>
      </w:r>
      <w:r w:rsidR="00620E3D" w:rsidRPr="007C52A5">
        <w:rPr>
          <w:rFonts w:cs="Arial"/>
          <w:bCs/>
          <w:szCs w:val="24"/>
        </w:rPr>
        <w:t xml:space="preserve"> (1.6L/day)</w:t>
      </w:r>
      <w:r w:rsidR="007C52A5">
        <w:rPr>
          <w:rFonts w:cs="Arial"/>
          <w:bCs/>
          <w:szCs w:val="24"/>
        </w:rPr>
        <w:t>;</w:t>
      </w:r>
    </w:p>
    <w:p w:rsidR="00F663C0" w:rsidRPr="007C52A5" w:rsidRDefault="00F663C0" w:rsidP="00A125C0">
      <w:pPr>
        <w:pStyle w:val="ListParagraph"/>
        <w:numPr>
          <w:ilvl w:val="0"/>
          <w:numId w:val="1"/>
        </w:numPr>
        <w:ind w:right="-28"/>
        <w:rPr>
          <w:rFonts w:cs="Arial"/>
          <w:bCs/>
          <w:szCs w:val="24"/>
        </w:rPr>
      </w:pPr>
      <w:r w:rsidRPr="007C52A5">
        <w:rPr>
          <w:rFonts w:cs="Arial"/>
          <w:bCs/>
          <w:szCs w:val="24"/>
        </w:rPr>
        <w:t>Encourage urge-initiated voiding and post-coital voiding</w:t>
      </w:r>
      <w:r w:rsidR="007C52A5">
        <w:rPr>
          <w:rFonts w:cs="Arial"/>
          <w:bCs/>
          <w:szCs w:val="24"/>
        </w:rPr>
        <w:t>;</w:t>
      </w:r>
      <w:r w:rsidRPr="007C52A5">
        <w:rPr>
          <w:rFonts w:cs="Arial"/>
          <w:bCs/>
          <w:szCs w:val="24"/>
        </w:rPr>
        <w:t xml:space="preserve"> </w:t>
      </w:r>
    </w:p>
    <w:p w:rsidR="00620E3D" w:rsidRPr="007C52A5" w:rsidRDefault="00620E3D" w:rsidP="00A125C0">
      <w:pPr>
        <w:pStyle w:val="ListParagraph"/>
        <w:numPr>
          <w:ilvl w:val="0"/>
          <w:numId w:val="1"/>
        </w:numPr>
        <w:ind w:right="-28"/>
        <w:rPr>
          <w:rFonts w:cs="Arial"/>
          <w:bCs/>
          <w:szCs w:val="24"/>
        </w:rPr>
      </w:pPr>
      <w:r w:rsidRPr="007C52A5">
        <w:rPr>
          <w:rFonts w:cs="Arial"/>
          <w:bCs/>
          <w:szCs w:val="24"/>
        </w:rPr>
        <w:t>Ensure constipation is treated and prevented appropriately</w:t>
      </w:r>
      <w:r w:rsidR="007C52A5">
        <w:rPr>
          <w:rFonts w:cs="Arial"/>
          <w:bCs/>
          <w:szCs w:val="24"/>
        </w:rPr>
        <w:t>;</w:t>
      </w:r>
    </w:p>
    <w:p w:rsidR="009F6FFA" w:rsidRPr="007C52A5" w:rsidRDefault="00F663C0" w:rsidP="00A125C0">
      <w:pPr>
        <w:pStyle w:val="ListParagraph"/>
        <w:numPr>
          <w:ilvl w:val="0"/>
          <w:numId w:val="1"/>
        </w:numPr>
        <w:ind w:right="-28"/>
        <w:rPr>
          <w:rFonts w:cs="Arial"/>
          <w:bCs/>
          <w:i/>
          <w:szCs w:val="24"/>
        </w:rPr>
      </w:pPr>
      <w:r w:rsidRPr="007C52A5">
        <w:rPr>
          <w:rFonts w:cs="Arial"/>
          <w:bCs/>
          <w:szCs w:val="24"/>
        </w:rPr>
        <w:t>Advise sexually active women that diaphragm and spermicide use are risk factors for cystitis</w:t>
      </w:r>
      <w:r w:rsidR="007C52A5">
        <w:rPr>
          <w:rFonts w:cs="Arial"/>
          <w:bCs/>
          <w:szCs w:val="24"/>
        </w:rPr>
        <w:t>;</w:t>
      </w:r>
      <w:r w:rsidRPr="007C52A5">
        <w:rPr>
          <w:rFonts w:cs="Arial"/>
          <w:bCs/>
          <w:szCs w:val="24"/>
        </w:rPr>
        <w:t xml:space="preserve"> </w:t>
      </w:r>
    </w:p>
    <w:p w:rsidR="00F663C0" w:rsidRPr="007C52A5" w:rsidRDefault="00F663C0" w:rsidP="00A125C0">
      <w:pPr>
        <w:pStyle w:val="ListParagraph"/>
        <w:numPr>
          <w:ilvl w:val="0"/>
          <w:numId w:val="1"/>
        </w:numPr>
        <w:ind w:right="-28"/>
        <w:rPr>
          <w:rFonts w:cs="Arial"/>
          <w:bCs/>
          <w:i/>
          <w:szCs w:val="24"/>
        </w:rPr>
      </w:pPr>
      <w:r w:rsidRPr="007C52A5">
        <w:rPr>
          <w:rFonts w:cs="Arial"/>
          <w:bCs/>
          <w:szCs w:val="24"/>
        </w:rPr>
        <w:t xml:space="preserve">There is conflicting evidence </w:t>
      </w:r>
      <w:r w:rsidR="00620E3D" w:rsidRPr="007C52A5">
        <w:rPr>
          <w:rFonts w:cs="Arial"/>
          <w:bCs/>
          <w:szCs w:val="24"/>
        </w:rPr>
        <w:t>for</w:t>
      </w:r>
      <w:r w:rsidRPr="007C52A5">
        <w:rPr>
          <w:rFonts w:cs="Arial"/>
          <w:bCs/>
          <w:szCs w:val="24"/>
        </w:rPr>
        <w:t xml:space="preserve"> the use of cranberry products, however, patients may choose to purchase and try cranberry products e</w:t>
      </w:r>
      <w:r w:rsidR="007C52A5">
        <w:rPr>
          <w:rFonts w:cs="Arial"/>
          <w:bCs/>
          <w:szCs w:val="24"/>
        </w:rPr>
        <w:t>.</w:t>
      </w:r>
      <w:r w:rsidRPr="007C52A5">
        <w:rPr>
          <w:rFonts w:cs="Arial"/>
          <w:bCs/>
          <w:szCs w:val="24"/>
        </w:rPr>
        <w:t>g</w:t>
      </w:r>
      <w:r w:rsidR="007C52A5">
        <w:rPr>
          <w:rFonts w:cs="Arial"/>
          <w:bCs/>
          <w:szCs w:val="24"/>
        </w:rPr>
        <w:t>.</w:t>
      </w:r>
      <w:r w:rsidRPr="007C52A5">
        <w:rPr>
          <w:rFonts w:cs="Arial"/>
          <w:bCs/>
          <w:szCs w:val="24"/>
        </w:rPr>
        <w:t xml:space="preserve"> high strength cranberry extract </w:t>
      </w:r>
      <w:r w:rsidR="00620E3D" w:rsidRPr="007C52A5">
        <w:rPr>
          <w:rFonts w:cs="Arial"/>
          <w:bCs/>
          <w:szCs w:val="24"/>
        </w:rPr>
        <w:t>capsules may be more effective/</w:t>
      </w:r>
      <w:r w:rsidRPr="007C52A5">
        <w:rPr>
          <w:rFonts w:cs="Arial"/>
          <w:bCs/>
          <w:szCs w:val="24"/>
        </w:rPr>
        <w:t>acceptable than juice</w:t>
      </w:r>
      <w:r w:rsidR="00AA6DFF">
        <w:rPr>
          <w:rFonts w:cs="Arial"/>
          <w:bCs/>
          <w:szCs w:val="24"/>
        </w:rPr>
        <w:t xml:space="preserve"> </w:t>
      </w:r>
      <w:r w:rsidRPr="007C52A5">
        <w:rPr>
          <w:rFonts w:cs="Arial"/>
          <w:bCs/>
          <w:szCs w:val="24"/>
          <w:vertAlign w:val="superscript"/>
        </w:rPr>
        <w:t>(</w:t>
      </w:r>
      <w:r w:rsidR="001729C1" w:rsidRPr="007C52A5">
        <w:rPr>
          <w:rFonts w:cs="Arial"/>
          <w:bCs/>
          <w:szCs w:val="24"/>
          <w:vertAlign w:val="superscript"/>
        </w:rPr>
        <w:t>2</w:t>
      </w:r>
      <w:r w:rsidR="00A125C0">
        <w:rPr>
          <w:rFonts w:cs="Arial"/>
          <w:bCs/>
          <w:szCs w:val="24"/>
          <w:vertAlign w:val="superscript"/>
        </w:rPr>
        <w:t>-4</w:t>
      </w:r>
      <w:r w:rsidRPr="007C52A5">
        <w:rPr>
          <w:rFonts w:cs="Arial"/>
          <w:bCs/>
          <w:szCs w:val="24"/>
          <w:vertAlign w:val="superscript"/>
        </w:rPr>
        <w:t>)</w:t>
      </w:r>
      <w:r w:rsidR="007C52A5">
        <w:rPr>
          <w:rFonts w:cs="Arial"/>
          <w:bCs/>
          <w:i/>
          <w:szCs w:val="24"/>
        </w:rPr>
        <w:t xml:space="preserve">. </w:t>
      </w:r>
      <w:r w:rsidR="007C52A5" w:rsidRPr="007C52A5">
        <w:rPr>
          <w:rFonts w:cs="Arial"/>
          <w:bCs/>
          <w:szCs w:val="24"/>
        </w:rPr>
        <w:t>A</w:t>
      </w:r>
      <w:r w:rsidRPr="007C52A5">
        <w:rPr>
          <w:rFonts w:cs="Arial"/>
          <w:bCs/>
          <w:szCs w:val="24"/>
        </w:rPr>
        <w:t>void in patients taking warfarin</w:t>
      </w:r>
      <w:r w:rsidR="00AA6DFF">
        <w:rPr>
          <w:rFonts w:cs="Arial"/>
          <w:bCs/>
          <w:szCs w:val="24"/>
        </w:rPr>
        <w:t xml:space="preserve"> </w:t>
      </w:r>
      <w:r w:rsidRPr="007C52A5">
        <w:rPr>
          <w:rFonts w:cs="Arial"/>
          <w:bCs/>
          <w:szCs w:val="24"/>
          <w:vertAlign w:val="superscript"/>
        </w:rPr>
        <w:t>(</w:t>
      </w:r>
      <w:r w:rsidR="00A125C0">
        <w:rPr>
          <w:rFonts w:cs="Arial"/>
          <w:bCs/>
          <w:szCs w:val="24"/>
          <w:vertAlign w:val="superscript"/>
        </w:rPr>
        <w:t>5</w:t>
      </w:r>
      <w:r w:rsidR="00620E3D" w:rsidRPr="007C52A5">
        <w:rPr>
          <w:rFonts w:cs="Arial"/>
          <w:bCs/>
          <w:szCs w:val="24"/>
          <w:vertAlign w:val="superscript"/>
        </w:rPr>
        <w:t>)</w:t>
      </w:r>
      <w:r w:rsidR="007C52A5">
        <w:rPr>
          <w:rFonts w:cs="Arial"/>
          <w:bCs/>
          <w:szCs w:val="24"/>
          <w:vertAlign w:val="superscript"/>
        </w:rPr>
        <w:t xml:space="preserve"> </w:t>
      </w:r>
      <w:r w:rsidR="00620E3D" w:rsidRPr="007C52A5">
        <w:rPr>
          <w:rFonts w:cs="Arial"/>
          <w:bCs/>
          <w:szCs w:val="24"/>
        </w:rPr>
        <w:t xml:space="preserve">or </w:t>
      </w:r>
      <w:r w:rsidRPr="007C52A5">
        <w:rPr>
          <w:rFonts w:cs="Arial"/>
          <w:bCs/>
          <w:szCs w:val="24"/>
        </w:rPr>
        <w:t>if history of kidney stones</w:t>
      </w:r>
      <w:r w:rsidR="001729C1" w:rsidRPr="007C52A5">
        <w:rPr>
          <w:rFonts w:cs="Arial"/>
          <w:bCs/>
          <w:szCs w:val="24"/>
          <w:vertAlign w:val="superscript"/>
        </w:rPr>
        <w:t xml:space="preserve"> (</w:t>
      </w:r>
      <w:r w:rsidR="00A125C0">
        <w:rPr>
          <w:rFonts w:cs="Arial"/>
          <w:bCs/>
          <w:szCs w:val="24"/>
          <w:vertAlign w:val="superscript"/>
        </w:rPr>
        <w:t>6</w:t>
      </w:r>
      <w:r w:rsidRPr="007C52A5">
        <w:rPr>
          <w:rFonts w:cs="Arial"/>
          <w:bCs/>
          <w:szCs w:val="24"/>
          <w:vertAlign w:val="superscript"/>
        </w:rPr>
        <w:t>)</w:t>
      </w:r>
      <w:r w:rsidR="007C52A5">
        <w:rPr>
          <w:rFonts w:cs="Arial"/>
          <w:bCs/>
          <w:szCs w:val="24"/>
        </w:rPr>
        <w:t>; and</w:t>
      </w:r>
    </w:p>
    <w:p w:rsidR="00F663C0" w:rsidRPr="007C52A5" w:rsidRDefault="00F663C0" w:rsidP="00A125C0">
      <w:pPr>
        <w:pStyle w:val="ListParagraph"/>
        <w:numPr>
          <w:ilvl w:val="0"/>
          <w:numId w:val="1"/>
        </w:numPr>
        <w:ind w:right="-28"/>
        <w:rPr>
          <w:rFonts w:cs="Arial"/>
          <w:bCs/>
          <w:szCs w:val="24"/>
        </w:rPr>
      </w:pPr>
      <w:r w:rsidRPr="007C52A5">
        <w:rPr>
          <w:rFonts w:cs="Arial"/>
          <w:bCs/>
          <w:szCs w:val="24"/>
        </w:rPr>
        <w:t>For post-menopausal women with risk factors such as atrophic vaginitis consider prescribing i</w:t>
      </w:r>
      <w:r w:rsidR="007C52A5">
        <w:rPr>
          <w:rFonts w:cs="Arial"/>
          <w:bCs/>
          <w:szCs w:val="24"/>
        </w:rPr>
        <w:t xml:space="preserve">ntravaginal or oral </w:t>
      </w:r>
      <w:r w:rsidR="007535D0">
        <w:rPr>
          <w:rFonts w:cs="Arial"/>
          <w:bCs/>
          <w:szCs w:val="24"/>
        </w:rPr>
        <w:t xml:space="preserve">oestrogens </w:t>
      </w:r>
      <w:r w:rsidRPr="007C52A5">
        <w:rPr>
          <w:rFonts w:cs="Arial"/>
          <w:bCs/>
          <w:szCs w:val="24"/>
          <w:vertAlign w:val="superscript"/>
        </w:rPr>
        <w:t>(</w:t>
      </w:r>
      <w:r w:rsidR="00A125C0">
        <w:rPr>
          <w:rFonts w:cs="Arial"/>
          <w:bCs/>
          <w:szCs w:val="24"/>
          <w:vertAlign w:val="superscript"/>
        </w:rPr>
        <w:t>7-10</w:t>
      </w:r>
      <w:r w:rsidRPr="007C52A5">
        <w:rPr>
          <w:rFonts w:cs="Arial"/>
          <w:bCs/>
          <w:szCs w:val="24"/>
          <w:vertAlign w:val="superscript"/>
        </w:rPr>
        <w:t>)</w:t>
      </w:r>
      <w:r w:rsidR="007C52A5">
        <w:rPr>
          <w:rFonts w:cs="Arial"/>
          <w:bCs/>
          <w:szCs w:val="24"/>
        </w:rPr>
        <w:t>.</w:t>
      </w:r>
      <w:r w:rsidR="00164EF4" w:rsidRPr="007C52A5">
        <w:rPr>
          <w:rFonts w:cs="Arial"/>
          <w:bCs/>
          <w:szCs w:val="24"/>
        </w:rPr>
        <w:t xml:space="preserve">These should be trialled for </w:t>
      </w:r>
      <w:r w:rsidR="007C52A5">
        <w:rPr>
          <w:rFonts w:cs="Arial"/>
          <w:bCs/>
          <w:szCs w:val="24"/>
        </w:rPr>
        <w:t xml:space="preserve">three to six </w:t>
      </w:r>
      <w:r w:rsidR="00164EF4" w:rsidRPr="007C52A5">
        <w:rPr>
          <w:rFonts w:cs="Arial"/>
          <w:bCs/>
          <w:szCs w:val="24"/>
        </w:rPr>
        <w:t>months.</w:t>
      </w:r>
      <w:r w:rsidR="006437A1" w:rsidRPr="007C52A5">
        <w:rPr>
          <w:rFonts w:cs="Arial"/>
          <w:bCs/>
          <w:szCs w:val="24"/>
        </w:rPr>
        <w:t xml:space="preserve"> Estriol 0.1% cream (Ovestin) and estradiol 10mcg vaginal tablets (Vagifem) are </w:t>
      </w:r>
      <w:hyperlink r:id="rId10" w:history="1">
        <w:r w:rsidR="006437A1" w:rsidRPr="007C52A5">
          <w:rPr>
            <w:rStyle w:val="Hyperlink"/>
            <w:rFonts w:cs="Arial"/>
            <w:bCs/>
            <w:szCs w:val="24"/>
          </w:rPr>
          <w:t>formulary</w:t>
        </w:r>
      </w:hyperlink>
      <w:r w:rsidR="006437A1" w:rsidRPr="007C52A5">
        <w:rPr>
          <w:rFonts w:cs="Arial"/>
          <w:bCs/>
          <w:szCs w:val="24"/>
        </w:rPr>
        <w:t xml:space="preserve"> choices.</w:t>
      </w:r>
    </w:p>
    <w:p w:rsidR="00F663C0" w:rsidRPr="007C52A5" w:rsidRDefault="00F663C0" w:rsidP="00A125C0">
      <w:pPr>
        <w:pStyle w:val="ListParagraph"/>
        <w:ind w:left="360" w:right="-28"/>
        <w:rPr>
          <w:rFonts w:cs="Arial"/>
          <w:bCs/>
          <w:szCs w:val="24"/>
        </w:rPr>
      </w:pPr>
    </w:p>
    <w:p w:rsidR="00843A79" w:rsidRPr="00A125C0" w:rsidRDefault="001729C1" w:rsidP="00A125C0">
      <w:pPr>
        <w:autoSpaceDE w:val="0"/>
        <w:autoSpaceDN w:val="0"/>
        <w:adjustRightInd w:val="0"/>
        <w:ind w:right="-28"/>
        <w:rPr>
          <w:rFonts w:cs="Arial"/>
          <w:szCs w:val="24"/>
          <w:lang w:eastAsia="en-GB"/>
        </w:rPr>
      </w:pPr>
      <w:r w:rsidRPr="00A125C0">
        <w:rPr>
          <w:rFonts w:cs="Arial"/>
          <w:szCs w:val="24"/>
          <w:lang w:eastAsia="en-GB"/>
        </w:rPr>
        <w:t xml:space="preserve">If these simple measures fail to improve </w:t>
      </w:r>
      <w:r w:rsidR="00843A79" w:rsidRPr="00A125C0">
        <w:rPr>
          <w:rFonts w:cs="Arial"/>
          <w:szCs w:val="24"/>
          <w:lang w:eastAsia="en-GB"/>
        </w:rPr>
        <w:t>symptoms then:</w:t>
      </w:r>
    </w:p>
    <w:p w:rsidR="007C52A5" w:rsidRPr="007C52A5" w:rsidRDefault="007C52A5" w:rsidP="00A125C0">
      <w:pPr>
        <w:autoSpaceDE w:val="0"/>
        <w:autoSpaceDN w:val="0"/>
        <w:adjustRightInd w:val="0"/>
        <w:ind w:right="-28"/>
        <w:rPr>
          <w:rFonts w:cs="Arial"/>
          <w:szCs w:val="24"/>
        </w:rPr>
      </w:pPr>
    </w:p>
    <w:p w:rsidR="00843A79" w:rsidRPr="007C52A5" w:rsidRDefault="00843A79" w:rsidP="00A125C0">
      <w:pPr>
        <w:pStyle w:val="Default"/>
        <w:numPr>
          <w:ilvl w:val="0"/>
          <w:numId w:val="22"/>
        </w:numPr>
        <w:rPr>
          <w:rFonts w:ascii="Arial" w:hAnsi="Arial" w:cs="Arial"/>
        </w:rPr>
      </w:pPr>
      <w:r w:rsidRPr="007C52A5">
        <w:rPr>
          <w:rFonts w:ascii="Arial" w:hAnsi="Arial" w:cs="Arial"/>
        </w:rPr>
        <w:t xml:space="preserve">Check </w:t>
      </w:r>
      <w:r w:rsidR="00D912B9" w:rsidRPr="007C52A5">
        <w:rPr>
          <w:rFonts w:ascii="Arial" w:hAnsi="Arial" w:cs="Arial"/>
        </w:rPr>
        <w:t xml:space="preserve">series of </w:t>
      </w:r>
      <w:r w:rsidRPr="007C52A5">
        <w:rPr>
          <w:rFonts w:ascii="Arial" w:hAnsi="Arial" w:cs="Arial"/>
        </w:rPr>
        <w:t>MSU</w:t>
      </w:r>
      <w:r w:rsidR="00D912B9" w:rsidRPr="007C52A5">
        <w:rPr>
          <w:rFonts w:ascii="Arial" w:hAnsi="Arial" w:cs="Arial"/>
        </w:rPr>
        <w:t xml:space="preserve"> (</w:t>
      </w:r>
      <w:r w:rsidR="007C52A5">
        <w:rPr>
          <w:rFonts w:ascii="Arial" w:hAnsi="Arial" w:cs="Arial"/>
        </w:rPr>
        <w:t>and</w:t>
      </w:r>
      <w:r w:rsidR="00D912B9" w:rsidRPr="007C52A5">
        <w:rPr>
          <w:rFonts w:ascii="Arial" w:hAnsi="Arial" w:cs="Arial"/>
        </w:rPr>
        <w:t xml:space="preserve"> history of MSU samples sent to laboratory)</w:t>
      </w:r>
      <w:r w:rsidRPr="007C52A5">
        <w:rPr>
          <w:rFonts w:ascii="Arial" w:hAnsi="Arial" w:cs="Arial"/>
        </w:rPr>
        <w:t xml:space="preserve"> to confirm diagnosis and establish sensitivities during acute UTI episode</w:t>
      </w:r>
      <w:r w:rsidR="00A125C0">
        <w:rPr>
          <w:rFonts w:ascii="Arial" w:hAnsi="Arial" w:cs="Arial"/>
        </w:rPr>
        <w:t>.</w:t>
      </w:r>
      <w:r w:rsidRPr="007C52A5">
        <w:rPr>
          <w:rFonts w:ascii="Arial" w:hAnsi="Arial" w:cs="Arial"/>
        </w:rPr>
        <w:t xml:space="preserve"> </w:t>
      </w:r>
    </w:p>
    <w:p w:rsidR="00843A79" w:rsidRPr="007C52A5" w:rsidRDefault="00843A79" w:rsidP="00A125C0">
      <w:pPr>
        <w:pStyle w:val="Default"/>
        <w:numPr>
          <w:ilvl w:val="0"/>
          <w:numId w:val="22"/>
        </w:numPr>
        <w:rPr>
          <w:rFonts w:ascii="Arial" w:hAnsi="Arial" w:cs="Arial"/>
        </w:rPr>
      </w:pPr>
      <w:r w:rsidRPr="007C52A5">
        <w:rPr>
          <w:rFonts w:ascii="Arial" w:hAnsi="Arial" w:cs="Arial"/>
        </w:rPr>
        <w:t xml:space="preserve">If continued problems consider renal tract ultrasound (to detect stones, cysts, tumours and other abnormalities) and post void bladder residual volume scan (to detect voiding dysfunction) </w:t>
      </w:r>
    </w:p>
    <w:p w:rsidR="00843A79" w:rsidRPr="007C52A5" w:rsidRDefault="00843A79" w:rsidP="00A125C0">
      <w:pPr>
        <w:pStyle w:val="Default"/>
        <w:numPr>
          <w:ilvl w:val="0"/>
          <w:numId w:val="28"/>
        </w:numPr>
        <w:rPr>
          <w:rFonts w:ascii="Arial" w:hAnsi="Arial" w:cs="Arial"/>
        </w:rPr>
      </w:pPr>
      <w:r w:rsidRPr="007C52A5">
        <w:rPr>
          <w:rFonts w:ascii="Arial" w:hAnsi="Arial" w:cs="Arial"/>
        </w:rPr>
        <w:lastRenderedPageBreak/>
        <w:t>If new presentation in post-menopausal women consider referral for cystoscopy to determine if symptoms are due to an intravesical lesion e</w:t>
      </w:r>
      <w:r w:rsidR="00B75206" w:rsidRPr="007C52A5">
        <w:rPr>
          <w:rFonts w:ascii="Arial" w:hAnsi="Arial" w:cs="Arial"/>
        </w:rPr>
        <w:t>.</w:t>
      </w:r>
      <w:r w:rsidRPr="007C52A5">
        <w:rPr>
          <w:rFonts w:ascii="Arial" w:hAnsi="Arial" w:cs="Arial"/>
        </w:rPr>
        <w:t>g</w:t>
      </w:r>
      <w:r w:rsidR="00B75206" w:rsidRPr="007C52A5">
        <w:rPr>
          <w:rFonts w:ascii="Arial" w:hAnsi="Arial" w:cs="Arial"/>
        </w:rPr>
        <w:t>.</w:t>
      </w:r>
      <w:r w:rsidRPr="007C52A5">
        <w:rPr>
          <w:rFonts w:ascii="Arial" w:hAnsi="Arial" w:cs="Arial"/>
        </w:rPr>
        <w:t xml:space="preserve"> stone or tumour. </w:t>
      </w:r>
    </w:p>
    <w:p w:rsidR="00843A79" w:rsidRPr="007C52A5" w:rsidRDefault="00843A79" w:rsidP="00A125C0">
      <w:pPr>
        <w:pStyle w:val="Default"/>
        <w:numPr>
          <w:ilvl w:val="0"/>
          <w:numId w:val="28"/>
        </w:numPr>
        <w:rPr>
          <w:rFonts w:ascii="Arial" w:hAnsi="Arial" w:cs="Arial"/>
        </w:rPr>
      </w:pPr>
      <w:r w:rsidRPr="007C52A5">
        <w:rPr>
          <w:rFonts w:ascii="Arial" w:hAnsi="Arial" w:cs="Arial"/>
        </w:rPr>
        <w:t xml:space="preserve">Red flags that increase the importance of cystoscopy are persistent dysuria despite antibiotic therapy, persistent non-visual haematuria despite treatment and significant smoking history. </w:t>
      </w:r>
    </w:p>
    <w:p w:rsidR="00843A79" w:rsidRPr="007C52A5" w:rsidRDefault="00843A79" w:rsidP="00A125C0">
      <w:pPr>
        <w:pStyle w:val="Default"/>
        <w:numPr>
          <w:ilvl w:val="0"/>
          <w:numId w:val="22"/>
        </w:numPr>
        <w:rPr>
          <w:rFonts w:ascii="Arial" w:hAnsi="Arial" w:cs="Arial"/>
        </w:rPr>
      </w:pPr>
      <w:r w:rsidRPr="007C52A5">
        <w:rPr>
          <w:rFonts w:ascii="Arial" w:hAnsi="Arial" w:cs="Arial"/>
        </w:rPr>
        <w:t xml:space="preserve">If investigations </w:t>
      </w:r>
      <w:r w:rsidR="00EA4457" w:rsidRPr="007C52A5">
        <w:rPr>
          <w:rFonts w:ascii="Arial" w:hAnsi="Arial" w:cs="Arial"/>
        </w:rPr>
        <w:t xml:space="preserve">are </w:t>
      </w:r>
      <w:r w:rsidRPr="007C52A5">
        <w:rPr>
          <w:rFonts w:ascii="Arial" w:hAnsi="Arial" w:cs="Arial"/>
        </w:rPr>
        <w:t xml:space="preserve">normal and problems </w:t>
      </w:r>
      <w:r w:rsidR="00EA4457" w:rsidRPr="007C52A5">
        <w:rPr>
          <w:rFonts w:ascii="Arial" w:hAnsi="Arial" w:cs="Arial"/>
        </w:rPr>
        <w:t xml:space="preserve">continue </w:t>
      </w:r>
      <w:r w:rsidRPr="007C52A5">
        <w:rPr>
          <w:rFonts w:ascii="Arial" w:hAnsi="Arial" w:cs="Arial"/>
        </w:rPr>
        <w:t xml:space="preserve">consider second or third line options. </w:t>
      </w:r>
    </w:p>
    <w:p w:rsidR="009F6FFA" w:rsidRDefault="009F6FFA" w:rsidP="00A125C0">
      <w:pPr>
        <w:pStyle w:val="Default"/>
        <w:numPr>
          <w:ilvl w:val="0"/>
          <w:numId w:val="22"/>
        </w:numPr>
        <w:rPr>
          <w:rFonts w:ascii="Arial" w:hAnsi="Arial" w:cs="Arial"/>
        </w:rPr>
      </w:pPr>
      <w:r w:rsidRPr="007C52A5">
        <w:rPr>
          <w:rFonts w:ascii="Arial" w:hAnsi="Arial" w:cs="Arial"/>
        </w:rPr>
        <w:t xml:space="preserve">If investigations are abnormal, then </w:t>
      </w:r>
      <w:r w:rsidR="001659A8" w:rsidRPr="007C52A5">
        <w:rPr>
          <w:rFonts w:ascii="Arial" w:hAnsi="Arial" w:cs="Arial"/>
        </w:rPr>
        <w:t xml:space="preserve">consider </w:t>
      </w:r>
      <w:r w:rsidRPr="007C52A5">
        <w:rPr>
          <w:rFonts w:ascii="Arial" w:hAnsi="Arial" w:cs="Arial"/>
        </w:rPr>
        <w:t>refer</w:t>
      </w:r>
      <w:r w:rsidR="001659A8" w:rsidRPr="007C52A5">
        <w:rPr>
          <w:rFonts w:ascii="Arial" w:hAnsi="Arial" w:cs="Arial"/>
        </w:rPr>
        <w:t>ring</w:t>
      </w:r>
      <w:r w:rsidR="00EA4457" w:rsidRPr="007C52A5">
        <w:rPr>
          <w:rFonts w:ascii="Arial" w:hAnsi="Arial" w:cs="Arial"/>
        </w:rPr>
        <w:t xml:space="preserve"> the patient</w:t>
      </w:r>
      <w:r w:rsidRPr="007C52A5">
        <w:rPr>
          <w:rFonts w:ascii="Arial" w:hAnsi="Arial" w:cs="Arial"/>
        </w:rPr>
        <w:t xml:space="preserve"> to Urology.</w:t>
      </w:r>
    </w:p>
    <w:p w:rsidR="007C52A5" w:rsidRPr="00A125C0" w:rsidRDefault="007C52A5" w:rsidP="00A125C0"/>
    <w:p w:rsidR="00F663C0" w:rsidRPr="007C52A5" w:rsidRDefault="00843A79" w:rsidP="00A125C0">
      <w:pPr>
        <w:pStyle w:val="Heading2"/>
      </w:pPr>
      <w:r w:rsidRPr="007C52A5">
        <w:t>Second line</w:t>
      </w:r>
    </w:p>
    <w:p w:rsidR="007C52A5" w:rsidRPr="00A125C0" w:rsidRDefault="007C52A5" w:rsidP="00A125C0">
      <w:bookmarkStart w:id="0" w:name="_Ref405451640"/>
    </w:p>
    <w:p w:rsidR="00041082" w:rsidRPr="007C52A5" w:rsidRDefault="006437A1" w:rsidP="00A125C0">
      <w:pPr>
        <w:pStyle w:val="ListParagraph"/>
        <w:numPr>
          <w:ilvl w:val="0"/>
          <w:numId w:val="15"/>
        </w:numPr>
        <w:shd w:val="clear" w:color="auto" w:fill="FFFFFF"/>
        <w:ind w:left="360"/>
        <w:rPr>
          <w:rFonts w:cs="Arial"/>
          <w:szCs w:val="24"/>
        </w:rPr>
      </w:pPr>
      <w:r w:rsidRPr="007C52A5">
        <w:rPr>
          <w:rFonts w:cs="Arial"/>
          <w:szCs w:val="24"/>
        </w:rPr>
        <w:t>A self-start /s</w:t>
      </w:r>
      <w:r w:rsidR="00041082" w:rsidRPr="007C52A5">
        <w:rPr>
          <w:rFonts w:cs="Arial"/>
          <w:szCs w:val="24"/>
        </w:rPr>
        <w:t xml:space="preserve">tandby </w:t>
      </w:r>
      <w:r w:rsidR="007C52A5">
        <w:rPr>
          <w:rFonts w:cs="Arial"/>
          <w:szCs w:val="24"/>
        </w:rPr>
        <w:t>three</w:t>
      </w:r>
      <w:r w:rsidR="00A125C0">
        <w:rPr>
          <w:rFonts w:cs="Arial"/>
          <w:szCs w:val="24"/>
        </w:rPr>
        <w:t xml:space="preserve"> day course</w:t>
      </w:r>
      <w:r w:rsidR="00041082" w:rsidRPr="007C52A5">
        <w:rPr>
          <w:rFonts w:cs="Arial"/>
          <w:szCs w:val="24"/>
          <w:vertAlign w:val="superscript"/>
        </w:rPr>
        <w:t>(</w:t>
      </w:r>
      <w:r w:rsidR="005A4C48" w:rsidRPr="007C52A5">
        <w:rPr>
          <w:rFonts w:cs="Arial"/>
          <w:szCs w:val="24"/>
          <w:vertAlign w:val="superscript"/>
        </w:rPr>
        <w:t>4,</w:t>
      </w:r>
      <w:r w:rsidR="00041082" w:rsidRPr="007C52A5">
        <w:rPr>
          <w:rFonts w:cs="Arial"/>
          <w:szCs w:val="24"/>
          <w:vertAlign w:val="superscript"/>
        </w:rPr>
        <w:t>1</w:t>
      </w:r>
      <w:r w:rsidR="00221DF9" w:rsidRPr="007C52A5">
        <w:rPr>
          <w:rFonts w:cs="Arial"/>
          <w:szCs w:val="24"/>
          <w:vertAlign w:val="superscript"/>
        </w:rPr>
        <w:t>1</w:t>
      </w:r>
      <w:r w:rsidR="005A4C48" w:rsidRPr="007C52A5">
        <w:rPr>
          <w:rFonts w:cs="Arial"/>
          <w:szCs w:val="24"/>
          <w:vertAlign w:val="superscript"/>
        </w:rPr>
        <w:t>-13</w:t>
      </w:r>
      <w:r w:rsidR="00041082" w:rsidRPr="007C52A5">
        <w:rPr>
          <w:rFonts w:cs="Arial"/>
          <w:szCs w:val="24"/>
          <w:vertAlign w:val="superscript"/>
        </w:rPr>
        <w:t>)</w:t>
      </w:r>
      <w:r w:rsidR="00041082" w:rsidRPr="00A125C0">
        <w:rPr>
          <w:rFonts w:cs="Arial"/>
          <w:szCs w:val="24"/>
        </w:rPr>
        <w:t xml:space="preserve"> </w:t>
      </w:r>
      <w:r w:rsidR="00041082" w:rsidRPr="007C52A5">
        <w:rPr>
          <w:rFonts w:cs="Arial"/>
          <w:szCs w:val="24"/>
        </w:rPr>
        <w:t>may be considered</w:t>
      </w:r>
      <w:bookmarkEnd w:id="0"/>
      <w:r w:rsidR="00041082" w:rsidRPr="007C52A5">
        <w:rPr>
          <w:rFonts w:cs="Arial"/>
          <w:szCs w:val="24"/>
        </w:rPr>
        <w:t xml:space="preserve"> </w:t>
      </w:r>
      <w:r w:rsidRPr="007C52A5">
        <w:rPr>
          <w:rFonts w:cs="Arial"/>
          <w:szCs w:val="24"/>
        </w:rPr>
        <w:t>based on recent sensitivities:</w:t>
      </w:r>
    </w:p>
    <w:p w:rsidR="00041082" w:rsidRPr="007C52A5" w:rsidRDefault="006437A1" w:rsidP="00A125C0">
      <w:pPr>
        <w:widowControl w:val="0"/>
        <w:shd w:val="clear" w:color="auto" w:fill="FFFFFF"/>
        <w:ind w:left="360"/>
        <w:rPr>
          <w:rFonts w:cs="Arial"/>
          <w:szCs w:val="24"/>
        </w:rPr>
      </w:pPr>
      <w:r w:rsidRPr="007C52A5">
        <w:rPr>
          <w:rFonts w:cs="Arial"/>
          <w:szCs w:val="24"/>
        </w:rPr>
        <w:t xml:space="preserve">Nitrofurantoin MR 100mg twice daily or </w:t>
      </w:r>
      <w:r w:rsidR="00041082" w:rsidRPr="007C52A5">
        <w:rPr>
          <w:rFonts w:cs="Arial"/>
          <w:szCs w:val="24"/>
        </w:rPr>
        <w:t>Trimethoprim 200mg twice daily</w:t>
      </w:r>
      <w:r w:rsidR="00A125C0">
        <w:rPr>
          <w:rFonts w:cs="Arial"/>
          <w:szCs w:val="24"/>
        </w:rPr>
        <w:t>.</w:t>
      </w:r>
    </w:p>
    <w:p w:rsidR="00041082" w:rsidRPr="00A125C0" w:rsidRDefault="00041082" w:rsidP="00A125C0">
      <w:pPr>
        <w:pStyle w:val="ListParagraph"/>
        <w:numPr>
          <w:ilvl w:val="0"/>
          <w:numId w:val="15"/>
        </w:numPr>
        <w:shd w:val="clear" w:color="auto" w:fill="FFFFFF"/>
        <w:ind w:left="360"/>
        <w:rPr>
          <w:rFonts w:cs="Arial"/>
          <w:color w:val="000000"/>
          <w:szCs w:val="24"/>
        </w:rPr>
      </w:pPr>
      <w:r w:rsidRPr="00A125C0">
        <w:rPr>
          <w:rFonts w:cs="Arial"/>
          <w:szCs w:val="24"/>
        </w:rPr>
        <w:t>Post coital antibiotic prophylaxis</w:t>
      </w:r>
      <w:r w:rsidR="007535D0">
        <w:rPr>
          <w:rFonts w:cs="Arial"/>
          <w:szCs w:val="24"/>
        </w:rPr>
        <w:t xml:space="preserve"> </w:t>
      </w:r>
      <w:r w:rsidR="005A4C48" w:rsidRPr="00A125C0">
        <w:rPr>
          <w:rFonts w:cs="Arial"/>
          <w:bCs/>
          <w:szCs w:val="24"/>
          <w:vertAlign w:val="superscript"/>
        </w:rPr>
        <w:t>(12-15</w:t>
      </w:r>
      <w:r w:rsidRPr="00A125C0">
        <w:rPr>
          <w:rFonts w:cs="Arial"/>
          <w:bCs/>
          <w:szCs w:val="24"/>
          <w:vertAlign w:val="superscript"/>
        </w:rPr>
        <w:t>)</w:t>
      </w:r>
      <w:r w:rsidR="00A125C0" w:rsidRPr="00A125C0">
        <w:rPr>
          <w:rFonts w:cs="Arial"/>
          <w:bCs/>
          <w:szCs w:val="24"/>
        </w:rPr>
        <w:t xml:space="preserve">: </w:t>
      </w:r>
      <w:r w:rsidRPr="00A125C0">
        <w:rPr>
          <w:rFonts w:cs="Arial"/>
          <w:bCs/>
          <w:szCs w:val="24"/>
        </w:rPr>
        <w:t xml:space="preserve">Trimethoprim 100mg or Nitrofurantoin 100mg to be taken within </w:t>
      </w:r>
      <w:r w:rsidR="00A125C0" w:rsidRPr="00A125C0">
        <w:rPr>
          <w:rFonts w:cs="Arial"/>
          <w:bCs/>
          <w:szCs w:val="24"/>
        </w:rPr>
        <w:t>two</w:t>
      </w:r>
      <w:r w:rsidRPr="00A125C0">
        <w:rPr>
          <w:rFonts w:cs="Arial"/>
          <w:bCs/>
          <w:szCs w:val="24"/>
        </w:rPr>
        <w:t xml:space="preserve"> hours of intercourse (off-label use)</w:t>
      </w:r>
      <w:r w:rsidR="00A125C0" w:rsidRPr="00A125C0">
        <w:rPr>
          <w:rFonts w:cs="Arial"/>
          <w:bCs/>
          <w:szCs w:val="24"/>
        </w:rPr>
        <w:t xml:space="preserve">. </w:t>
      </w:r>
      <w:r w:rsidRPr="00A125C0">
        <w:t>Use of condoms (without spermicidal), post coital voiding and good hydration are all important non-pharmacological prophylactic measu</w:t>
      </w:r>
      <w:r w:rsidR="002C2ACB" w:rsidRPr="00A125C0">
        <w:t xml:space="preserve">res to help prevent recurrent </w:t>
      </w:r>
      <w:r w:rsidRPr="00A125C0">
        <w:t>UTIs. Avoiding use of spermicida</w:t>
      </w:r>
      <w:r w:rsidR="002C2ACB" w:rsidRPr="00A125C0">
        <w:t xml:space="preserve">l products may also help to prevent recurrent </w:t>
      </w:r>
      <w:r w:rsidRPr="00A125C0">
        <w:t>UTIs</w:t>
      </w:r>
      <w:r w:rsidR="002C2ACB" w:rsidRPr="00A125C0">
        <w:t>.</w:t>
      </w:r>
    </w:p>
    <w:p w:rsidR="00F663C0" w:rsidRPr="007C52A5" w:rsidRDefault="00F663C0" w:rsidP="00A125C0">
      <w:pPr>
        <w:rPr>
          <w:rFonts w:cs="Arial"/>
          <w:spacing w:val="1"/>
          <w:szCs w:val="24"/>
        </w:rPr>
      </w:pPr>
    </w:p>
    <w:p w:rsidR="006401B8" w:rsidRPr="007C52A5" w:rsidRDefault="00041082" w:rsidP="00A125C0">
      <w:pPr>
        <w:pStyle w:val="Heading2"/>
      </w:pPr>
      <w:r w:rsidRPr="007C52A5">
        <w:t xml:space="preserve">Third line </w:t>
      </w:r>
    </w:p>
    <w:p w:rsidR="00A125C0" w:rsidRPr="00A125C0" w:rsidRDefault="00A125C0" w:rsidP="00A125C0"/>
    <w:p w:rsidR="006401B8" w:rsidRPr="00A125C0" w:rsidRDefault="006401B8" w:rsidP="00A125C0">
      <w:pPr>
        <w:pStyle w:val="ListParagraph"/>
        <w:numPr>
          <w:ilvl w:val="0"/>
          <w:numId w:val="15"/>
        </w:numPr>
        <w:shd w:val="clear" w:color="auto" w:fill="FFFFFF"/>
        <w:ind w:left="357" w:hanging="357"/>
        <w:rPr>
          <w:rFonts w:cs="Arial"/>
          <w:szCs w:val="24"/>
        </w:rPr>
      </w:pPr>
      <w:r w:rsidRPr="00A125C0">
        <w:rPr>
          <w:rFonts w:cs="Arial"/>
          <w:szCs w:val="24"/>
        </w:rPr>
        <w:t>Continuous antibiotic prophylaxis</w:t>
      </w:r>
      <w:r w:rsidRPr="00A125C0">
        <w:rPr>
          <w:rFonts w:cs="Arial"/>
          <w:szCs w:val="24"/>
          <w:vertAlign w:val="superscript"/>
        </w:rPr>
        <w:t>(</w:t>
      </w:r>
      <w:r w:rsidR="005A4C48" w:rsidRPr="00A125C0">
        <w:rPr>
          <w:rFonts w:cs="Arial"/>
          <w:bCs/>
          <w:szCs w:val="24"/>
          <w:vertAlign w:val="superscript"/>
        </w:rPr>
        <w:t>11-14</w:t>
      </w:r>
      <w:r w:rsidRPr="00A125C0">
        <w:rPr>
          <w:rFonts w:cs="Arial"/>
          <w:szCs w:val="24"/>
          <w:vertAlign w:val="superscript"/>
        </w:rPr>
        <w:t>)</w:t>
      </w:r>
      <w:r w:rsidR="00A125C0" w:rsidRPr="00A125C0">
        <w:rPr>
          <w:rFonts w:cs="Arial"/>
          <w:szCs w:val="24"/>
        </w:rPr>
        <w:t xml:space="preserve">: </w:t>
      </w:r>
      <w:r w:rsidR="006437A1" w:rsidRPr="00A125C0">
        <w:rPr>
          <w:rFonts w:cs="Arial"/>
          <w:szCs w:val="24"/>
        </w:rPr>
        <w:t xml:space="preserve">Nitrofurantoin (immediate release) 50mg - 100mg or </w:t>
      </w:r>
      <w:r w:rsidRPr="00A125C0">
        <w:rPr>
          <w:rFonts w:cs="Arial"/>
          <w:szCs w:val="24"/>
        </w:rPr>
        <w:t xml:space="preserve">Trimethoprim 100mg at bedtime </w:t>
      </w:r>
    </w:p>
    <w:p w:rsidR="00A125C0" w:rsidRPr="00A125C0" w:rsidRDefault="00A125C0" w:rsidP="00A125C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682"/>
      </w:tblGrid>
      <w:tr w:rsidR="00A125C0" w:rsidRPr="00A125C0" w:rsidTr="00A125C0">
        <w:tc>
          <w:tcPr>
            <w:tcW w:w="10682" w:type="dxa"/>
            <w:shd w:val="clear" w:color="auto" w:fill="D9D9D9" w:themeFill="background1" w:themeFillShade="D9"/>
          </w:tcPr>
          <w:p w:rsidR="00A125C0" w:rsidRPr="00A125C0" w:rsidRDefault="00A125C0" w:rsidP="00A125C0">
            <w:pPr>
              <w:autoSpaceDE w:val="0"/>
              <w:autoSpaceDN w:val="0"/>
              <w:adjustRightInd w:val="0"/>
              <w:rPr>
                <w:rFonts w:cs="Arial"/>
                <w:b/>
                <w:color w:val="AE2573"/>
                <w:szCs w:val="24"/>
                <w:lang w:eastAsia="en-GB"/>
              </w:rPr>
            </w:pPr>
          </w:p>
          <w:p w:rsidR="00A125C0" w:rsidRDefault="00A125C0" w:rsidP="00A125C0">
            <w:pPr>
              <w:autoSpaceDE w:val="0"/>
              <w:autoSpaceDN w:val="0"/>
              <w:adjustRightInd w:val="0"/>
              <w:jc w:val="center"/>
              <w:rPr>
                <w:rFonts w:cs="Arial"/>
                <w:b/>
                <w:color w:val="AE2573"/>
                <w:szCs w:val="24"/>
                <w:lang w:eastAsia="en-GB"/>
              </w:rPr>
            </w:pPr>
            <w:r w:rsidRPr="00A125C0">
              <w:rPr>
                <w:rFonts w:cs="Arial"/>
                <w:b/>
                <w:color w:val="AE2573"/>
                <w:szCs w:val="24"/>
                <w:lang w:eastAsia="en-GB"/>
              </w:rPr>
              <w:t xml:space="preserve">The patient should be counselled at an early stage that antibiotic </w:t>
            </w:r>
          </w:p>
          <w:p w:rsidR="00A125C0" w:rsidRDefault="00A125C0" w:rsidP="00A125C0">
            <w:pPr>
              <w:autoSpaceDE w:val="0"/>
              <w:autoSpaceDN w:val="0"/>
              <w:adjustRightInd w:val="0"/>
              <w:jc w:val="center"/>
              <w:rPr>
                <w:rFonts w:cs="Arial"/>
                <w:b/>
                <w:color w:val="AE2573"/>
                <w:szCs w:val="24"/>
                <w:lang w:eastAsia="en-GB"/>
              </w:rPr>
            </w:pPr>
            <w:r w:rsidRPr="00A125C0">
              <w:rPr>
                <w:rFonts w:cs="Arial"/>
                <w:b/>
                <w:color w:val="AE2573"/>
                <w:szCs w:val="24"/>
                <w:lang w:eastAsia="en-GB"/>
              </w:rPr>
              <w:t xml:space="preserve">prophylaxis is not usually a life-long treatment. </w:t>
            </w:r>
          </w:p>
          <w:p w:rsidR="00A125C0" w:rsidRDefault="00A125C0" w:rsidP="00A125C0">
            <w:pPr>
              <w:autoSpaceDE w:val="0"/>
              <w:autoSpaceDN w:val="0"/>
              <w:adjustRightInd w:val="0"/>
              <w:jc w:val="center"/>
              <w:rPr>
                <w:rFonts w:cs="Arial"/>
                <w:b/>
                <w:color w:val="AE2573"/>
                <w:szCs w:val="24"/>
                <w:lang w:eastAsia="en-GB"/>
              </w:rPr>
            </w:pPr>
          </w:p>
          <w:p w:rsidR="00A125C0" w:rsidRDefault="00A125C0" w:rsidP="00A125C0">
            <w:pPr>
              <w:autoSpaceDE w:val="0"/>
              <w:autoSpaceDN w:val="0"/>
              <w:adjustRightInd w:val="0"/>
              <w:jc w:val="center"/>
              <w:rPr>
                <w:rFonts w:cs="Arial"/>
                <w:b/>
                <w:color w:val="AE2573"/>
                <w:szCs w:val="24"/>
                <w:lang w:eastAsia="en-GB"/>
              </w:rPr>
            </w:pPr>
            <w:r w:rsidRPr="00A125C0">
              <w:rPr>
                <w:rFonts w:cs="Arial"/>
                <w:b/>
                <w:color w:val="AE2573"/>
                <w:szCs w:val="24"/>
                <w:lang w:eastAsia="en-GB"/>
              </w:rPr>
              <w:t xml:space="preserve">Antibiotics are given in this way to allow a period of bladder healing </w:t>
            </w:r>
          </w:p>
          <w:p w:rsidR="00A125C0" w:rsidRPr="00A125C0" w:rsidRDefault="00A125C0" w:rsidP="00A125C0">
            <w:pPr>
              <w:autoSpaceDE w:val="0"/>
              <w:autoSpaceDN w:val="0"/>
              <w:adjustRightInd w:val="0"/>
              <w:jc w:val="center"/>
              <w:rPr>
                <w:rFonts w:cs="Arial"/>
                <w:b/>
                <w:color w:val="AE2573"/>
                <w:szCs w:val="24"/>
                <w:lang w:eastAsia="en-GB"/>
              </w:rPr>
            </w:pPr>
            <w:r w:rsidRPr="00A125C0">
              <w:rPr>
                <w:rFonts w:cs="Arial"/>
                <w:b/>
                <w:color w:val="AE2573"/>
                <w:szCs w:val="24"/>
                <w:lang w:eastAsia="en-GB"/>
              </w:rPr>
              <w:t>which makes UTI less likely.</w:t>
            </w:r>
          </w:p>
          <w:p w:rsidR="00A125C0" w:rsidRPr="00A125C0" w:rsidRDefault="00A125C0" w:rsidP="00A125C0">
            <w:pPr>
              <w:rPr>
                <w:color w:val="AE2573"/>
              </w:rPr>
            </w:pPr>
          </w:p>
        </w:tc>
      </w:tr>
    </w:tbl>
    <w:p w:rsidR="006401B8" w:rsidRPr="007C52A5" w:rsidRDefault="006401B8" w:rsidP="00A125C0">
      <w:pPr>
        <w:pStyle w:val="ListParagraph"/>
        <w:shd w:val="clear" w:color="auto" w:fill="FFFFFF"/>
        <w:ind w:left="357"/>
        <w:rPr>
          <w:rFonts w:cs="Arial"/>
          <w:color w:val="000000"/>
          <w:szCs w:val="24"/>
        </w:rPr>
      </w:pPr>
    </w:p>
    <w:p w:rsidR="009B6C82" w:rsidRPr="007C52A5" w:rsidRDefault="007535D0" w:rsidP="00A125C0">
      <w:pPr>
        <w:autoSpaceDE w:val="0"/>
        <w:autoSpaceDN w:val="0"/>
        <w:adjustRightInd w:val="0"/>
        <w:rPr>
          <w:rFonts w:cs="Arial"/>
          <w:b/>
          <w:szCs w:val="24"/>
          <w:lang w:eastAsia="en-GB"/>
        </w:rPr>
      </w:pPr>
      <w:r w:rsidRPr="007C52A5">
        <w:rPr>
          <w:rFonts w:cs="Arial"/>
          <w:szCs w:val="24"/>
          <w:lang w:eastAsia="en-GB"/>
        </w:rPr>
        <w:t xml:space="preserve">There is no evidence that antibiotics have any additional benefit beyond </w:t>
      </w:r>
      <w:r>
        <w:rPr>
          <w:rFonts w:cs="Arial"/>
          <w:szCs w:val="24"/>
          <w:lang w:eastAsia="en-GB"/>
        </w:rPr>
        <w:t xml:space="preserve">six to twelve </w:t>
      </w:r>
      <w:r w:rsidRPr="007C52A5">
        <w:rPr>
          <w:rFonts w:cs="Arial"/>
          <w:szCs w:val="24"/>
          <w:lang w:eastAsia="en-GB"/>
        </w:rPr>
        <w:t>months treatment, therefore the treatment should</w:t>
      </w:r>
      <w:r>
        <w:rPr>
          <w:rFonts w:cs="Arial"/>
          <w:szCs w:val="24"/>
          <w:lang w:eastAsia="en-GB"/>
        </w:rPr>
        <w:t xml:space="preserve"> be discontinued ideally after six</w:t>
      </w:r>
      <w:r w:rsidRPr="007C52A5">
        <w:rPr>
          <w:rFonts w:cs="Arial"/>
          <w:szCs w:val="24"/>
          <w:lang w:eastAsia="en-GB"/>
        </w:rPr>
        <w:t xml:space="preserve"> months</w:t>
      </w:r>
      <w:r w:rsidRPr="007C52A5">
        <w:rPr>
          <w:rFonts w:cs="Arial"/>
          <w:szCs w:val="24"/>
          <w:vertAlign w:val="superscript"/>
          <w:lang w:eastAsia="en-GB"/>
        </w:rPr>
        <w:t xml:space="preserve"> (14,</w:t>
      </w:r>
      <w:r>
        <w:rPr>
          <w:rFonts w:cs="Arial"/>
          <w:szCs w:val="24"/>
          <w:vertAlign w:val="superscript"/>
          <w:lang w:eastAsia="en-GB"/>
        </w:rPr>
        <w:t xml:space="preserve"> </w:t>
      </w:r>
      <w:r w:rsidRPr="007C52A5">
        <w:rPr>
          <w:rFonts w:cs="Arial"/>
          <w:szCs w:val="24"/>
          <w:vertAlign w:val="superscript"/>
          <w:lang w:eastAsia="en-GB"/>
        </w:rPr>
        <w:t>16)</w:t>
      </w:r>
      <w:r w:rsidRPr="00A125C0">
        <w:rPr>
          <w:rFonts w:cs="Arial"/>
          <w:szCs w:val="24"/>
          <w:lang w:eastAsia="en-GB"/>
        </w:rPr>
        <w:t>.</w:t>
      </w:r>
      <w:r w:rsidRPr="007C52A5">
        <w:rPr>
          <w:rFonts w:cs="Arial"/>
          <w:szCs w:val="24"/>
          <w:vertAlign w:val="superscript"/>
          <w:lang w:eastAsia="en-GB"/>
        </w:rPr>
        <w:t xml:space="preserve"> </w:t>
      </w:r>
      <w:r w:rsidR="009B6C82" w:rsidRPr="007C52A5">
        <w:rPr>
          <w:rFonts w:cs="Arial"/>
          <w:color w:val="000000"/>
          <w:szCs w:val="24"/>
        </w:rPr>
        <w:t xml:space="preserve">On prescribing a review date of </w:t>
      </w:r>
      <w:r w:rsidR="00A125C0">
        <w:rPr>
          <w:rFonts w:cs="Arial"/>
          <w:color w:val="000000"/>
          <w:szCs w:val="24"/>
        </w:rPr>
        <w:t>six</w:t>
      </w:r>
      <w:r w:rsidR="009B6C82" w:rsidRPr="007C52A5">
        <w:rPr>
          <w:rFonts w:cs="Arial"/>
          <w:color w:val="000000"/>
          <w:szCs w:val="24"/>
        </w:rPr>
        <w:t xml:space="preserve"> months should be documented in the medical notes and on the prescription. The patient should be reviewed with a view to stopping the treatment.</w:t>
      </w:r>
    </w:p>
    <w:p w:rsidR="009B6C82" w:rsidRPr="007C52A5" w:rsidRDefault="009B6C82" w:rsidP="00A125C0">
      <w:pPr>
        <w:autoSpaceDE w:val="0"/>
        <w:autoSpaceDN w:val="0"/>
        <w:adjustRightInd w:val="0"/>
        <w:ind w:right="-28"/>
        <w:rPr>
          <w:rFonts w:cs="Arial"/>
          <w:b/>
          <w:szCs w:val="24"/>
          <w:lang w:eastAsia="en-GB"/>
        </w:rPr>
      </w:pPr>
    </w:p>
    <w:p w:rsidR="006401B8" w:rsidRDefault="006401B8" w:rsidP="00A125C0">
      <w:pPr>
        <w:rPr>
          <w:rFonts w:cs="Arial"/>
          <w:b/>
          <w:szCs w:val="24"/>
        </w:rPr>
      </w:pPr>
      <w:r w:rsidRPr="007C52A5">
        <w:rPr>
          <w:rFonts w:cs="Arial"/>
          <w:b/>
          <w:szCs w:val="24"/>
        </w:rPr>
        <w:t>If prophy</w:t>
      </w:r>
      <w:r w:rsidR="00A125C0">
        <w:rPr>
          <w:rFonts w:cs="Arial"/>
          <w:b/>
          <w:szCs w:val="24"/>
        </w:rPr>
        <w:t>laxis fails during the initial six</w:t>
      </w:r>
      <w:r w:rsidRPr="007C52A5">
        <w:rPr>
          <w:rFonts w:cs="Arial"/>
          <w:b/>
          <w:szCs w:val="24"/>
        </w:rPr>
        <w:t xml:space="preserve"> month period</w:t>
      </w:r>
    </w:p>
    <w:p w:rsidR="00A125C0" w:rsidRPr="007C52A5" w:rsidRDefault="00A125C0" w:rsidP="00A125C0">
      <w:pPr>
        <w:rPr>
          <w:rFonts w:cs="Arial"/>
          <w:szCs w:val="24"/>
        </w:rPr>
      </w:pPr>
    </w:p>
    <w:p w:rsidR="006756D1" w:rsidRPr="007C52A5" w:rsidRDefault="006401B8" w:rsidP="00A125C0">
      <w:pPr>
        <w:pStyle w:val="ListParagraph"/>
        <w:numPr>
          <w:ilvl w:val="0"/>
          <w:numId w:val="25"/>
        </w:numPr>
        <w:rPr>
          <w:rFonts w:cs="Arial"/>
          <w:szCs w:val="24"/>
        </w:rPr>
      </w:pPr>
      <w:r w:rsidRPr="007C52A5">
        <w:rPr>
          <w:rFonts w:cs="Arial"/>
          <w:szCs w:val="24"/>
        </w:rPr>
        <w:t xml:space="preserve">A urine sample should be sent for culture and sensitivity testing. </w:t>
      </w:r>
    </w:p>
    <w:p w:rsidR="006756D1" w:rsidRPr="007C52A5" w:rsidRDefault="006401B8" w:rsidP="00A125C0">
      <w:pPr>
        <w:pStyle w:val="ListParagraph"/>
        <w:numPr>
          <w:ilvl w:val="0"/>
          <w:numId w:val="25"/>
        </w:numPr>
        <w:rPr>
          <w:rFonts w:cs="Arial"/>
          <w:szCs w:val="24"/>
        </w:rPr>
      </w:pPr>
      <w:r w:rsidRPr="007C52A5">
        <w:rPr>
          <w:rFonts w:cs="Arial"/>
          <w:szCs w:val="24"/>
        </w:rPr>
        <w:t xml:space="preserve">Uncomplicated UTI should be treated with a </w:t>
      </w:r>
      <w:r w:rsidR="00A125C0">
        <w:rPr>
          <w:rFonts w:cs="Arial"/>
          <w:szCs w:val="24"/>
        </w:rPr>
        <w:t xml:space="preserve">three </w:t>
      </w:r>
      <w:r w:rsidRPr="007C52A5">
        <w:rPr>
          <w:rFonts w:cs="Arial"/>
          <w:szCs w:val="24"/>
        </w:rPr>
        <w:t xml:space="preserve">day course of a suitable antibiotic based on the urine culture results and the prophylactic antibiotic resumed following completion of the course with a different antibiotic if appropriate. </w:t>
      </w:r>
    </w:p>
    <w:p w:rsidR="006401B8" w:rsidRPr="007C52A5" w:rsidRDefault="006401B8" w:rsidP="00A125C0">
      <w:pPr>
        <w:pStyle w:val="ListParagraph"/>
        <w:numPr>
          <w:ilvl w:val="0"/>
          <w:numId w:val="25"/>
        </w:numPr>
        <w:rPr>
          <w:rFonts w:cs="Arial"/>
          <w:szCs w:val="24"/>
        </w:rPr>
      </w:pPr>
      <w:r w:rsidRPr="007C52A5">
        <w:rPr>
          <w:rFonts w:cs="Arial"/>
          <w:szCs w:val="24"/>
        </w:rPr>
        <w:t>A longer course of antibiotics may be necessary in patients with impaired renal function, immunosuppressed or with abnormal urinary tract. These patients should be reviewed and assessed by a specialist.</w:t>
      </w:r>
    </w:p>
    <w:p w:rsidR="00DA30D6" w:rsidRPr="007C52A5" w:rsidRDefault="00DA30D6" w:rsidP="00A125C0">
      <w:pPr>
        <w:autoSpaceDE w:val="0"/>
        <w:autoSpaceDN w:val="0"/>
        <w:adjustRightInd w:val="0"/>
        <w:ind w:right="-28"/>
        <w:rPr>
          <w:rFonts w:cs="Arial"/>
          <w:b/>
          <w:szCs w:val="24"/>
          <w:lang w:eastAsia="en-GB"/>
        </w:rPr>
      </w:pPr>
    </w:p>
    <w:p w:rsidR="00814E0D" w:rsidRDefault="00814E0D" w:rsidP="00A125C0">
      <w:pPr>
        <w:autoSpaceDE w:val="0"/>
        <w:autoSpaceDN w:val="0"/>
        <w:adjustRightInd w:val="0"/>
        <w:ind w:right="-28"/>
        <w:rPr>
          <w:rFonts w:cs="Arial"/>
          <w:b/>
          <w:szCs w:val="24"/>
          <w:lang w:eastAsia="en-GB"/>
        </w:rPr>
      </w:pPr>
      <w:r w:rsidRPr="007C52A5">
        <w:rPr>
          <w:rFonts w:cs="Arial"/>
          <w:b/>
          <w:szCs w:val="24"/>
          <w:lang w:eastAsia="en-GB"/>
        </w:rPr>
        <w:t xml:space="preserve">Other interventions to </w:t>
      </w:r>
      <w:r w:rsidR="007535D0" w:rsidRPr="007C52A5">
        <w:rPr>
          <w:rFonts w:cs="Arial"/>
          <w:b/>
          <w:szCs w:val="24"/>
          <w:lang w:eastAsia="en-GB"/>
        </w:rPr>
        <w:t>consider</w:t>
      </w:r>
      <w:r w:rsidR="007535D0" w:rsidRPr="007C52A5">
        <w:rPr>
          <w:rFonts w:cs="Arial"/>
          <w:b/>
          <w:szCs w:val="24"/>
          <w:vertAlign w:val="superscript"/>
          <w:lang w:eastAsia="en-GB"/>
        </w:rPr>
        <w:t xml:space="preserve"> (</w:t>
      </w:r>
      <w:r w:rsidR="00A52EB5" w:rsidRPr="007C52A5">
        <w:rPr>
          <w:rFonts w:cs="Arial"/>
          <w:b/>
          <w:szCs w:val="24"/>
          <w:vertAlign w:val="superscript"/>
          <w:lang w:eastAsia="en-GB"/>
        </w:rPr>
        <w:t>1)</w:t>
      </w:r>
    </w:p>
    <w:p w:rsidR="00A125C0" w:rsidRPr="007C52A5" w:rsidRDefault="00A125C0" w:rsidP="00A125C0">
      <w:pPr>
        <w:autoSpaceDE w:val="0"/>
        <w:autoSpaceDN w:val="0"/>
        <w:adjustRightInd w:val="0"/>
        <w:ind w:right="-28"/>
        <w:rPr>
          <w:rFonts w:cs="Arial"/>
          <w:b/>
          <w:szCs w:val="24"/>
          <w:lang w:eastAsia="en-GB"/>
        </w:rPr>
      </w:pPr>
    </w:p>
    <w:p w:rsidR="00814E0D" w:rsidRPr="007C52A5" w:rsidRDefault="00814E0D" w:rsidP="00A125C0">
      <w:pPr>
        <w:pStyle w:val="ListParagraph"/>
        <w:numPr>
          <w:ilvl w:val="0"/>
          <w:numId w:val="15"/>
        </w:numPr>
        <w:ind w:left="357" w:hanging="357"/>
        <w:rPr>
          <w:rFonts w:cs="Arial"/>
          <w:spacing w:val="1"/>
          <w:szCs w:val="24"/>
        </w:rPr>
      </w:pPr>
      <w:r w:rsidRPr="00A125C0">
        <w:rPr>
          <w:rFonts w:cs="Arial"/>
          <w:b/>
          <w:spacing w:val="1"/>
          <w:szCs w:val="24"/>
        </w:rPr>
        <w:t xml:space="preserve">Methenamine 1g </w:t>
      </w:r>
      <w:r w:rsidR="001C1F8C" w:rsidRPr="00A125C0">
        <w:rPr>
          <w:rFonts w:cs="Arial"/>
          <w:b/>
          <w:spacing w:val="1"/>
          <w:szCs w:val="24"/>
        </w:rPr>
        <w:t>every 12 hours</w:t>
      </w:r>
      <w:r w:rsidR="00A125C0" w:rsidRPr="00A125C0">
        <w:rPr>
          <w:rFonts w:cs="Arial"/>
          <w:b/>
          <w:spacing w:val="1"/>
          <w:szCs w:val="24"/>
        </w:rPr>
        <w:t xml:space="preserve">: </w:t>
      </w:r>
      <w:r w:rsidR="001659A8" w:rsidRPr="007C52A5">
        <w:rPr>
          <w:rFonts w:cs="Arial"/>
          <w:spacing w:val="1"/>
          <w:szCs w:val="24"/>
        </w:rPr>
        <w:t xml:space="preserve">‘non-antibiotic’ option </w:t>
      </w:r>
      <w:r w:rsidR="00DA30D6" w:rsidRPr="007C52A5">
        <w:rPr>
          <w:rFonts w:cs="Arial"/>
          <w:spacing w:val="1"/>
          <w:szCs w:val="24"/>
        </w:rPr>
        <w:t xml:space="preserve">widely used in Europe </w:t>
      </w:r>
      <w:r w:rsidR="001659A8" w:rsidRPr="007C52A5">
        <w:rPr>
          <w:rFonts w:cs="Arial"/>
          <w:spacing w:val="1"/>
          <w:szCs w:val="24"/>
        </w:rPr>
        <w:t xml:space="preserve">that can be </w:t>
      </w:r>
      <w:r w:rsidR="001659A8" w:rsidRPr="007C52A5">
        <w:rPr>
          <w:rFonts w:cs="Arial"/>
          <w:spacing w:val="1"/>
          <w:szCs w:val="24"/>
        </w:rPr>
        <w:lastRenderedPageBreak/>
        <w:t xml:space="preserve">considered if there is no hepatic impairment, should be reviewed after </w:t>
      </w:r>
      <w:r w:rsidR="00A125C0">
        <w:rPr>
          <w:rFonts w:cs="Arial"/>
          <w:spacing w:val="1"/>
          <w:szCs w:val="24"/>
        </w:rPr>
        <w:t xml:space="preserve">three to six </w:t>
      </w:r>
      <w:r w:rsidR="001659A8" w:rsidRPr="007C52A5">
        <w:rPr>
          <w:rFonts w:cs="Arial"/>
          <w:spacing w:val="1"/>
          <w:szCs w:val="24"/>
        </w:rPr>
        <w:t>months</w:t>
      </w:r>
      <w:r w:rsidR="00A125C0">
        <w:rPr>
          <w:rFonts w:cs="Arial"/>
          <w:spacing w:val="1"/>
          <w:szCs w:val="24"/>
        </w:rPr>
        <w:t>.</w:t>
      </w:r>
    </w:p>
    <w:p w:rsidR="00BB206C" w:rsidRPr="007C52A5" w:rsidRDefault="006C41C2" w:rsidP="00A125C0">
      <w:pPr>
        <w:pStyle w:val="ListParagraph"/>
        <w:numPr>
          <w:ilvl w:val="0"/>
          <w:numId w:val="15"/>
        </w:numPr>
        <w:ind w:left="357" w:hanging="357"/>
        <w:rPr>
          <w:rFonts w:eastAsiaTheme="minorEastAsia" w:cs="Arial"/>
          <w:spacing w:val="1"/>
          <w:lang w:val="en-GB"/>
        </w:rPr>
      </w:pPr>
      <w:r w:rsidRPr="00A125C0">
        <w:rPr>
          <w:rFonts w:eastAsiaTheme="minorEastAsia" w:cs="Arial"/>
          <w:b/>
          <w:spacing w:val="1"/>
          <w:szCs w:val="24"/>
        </w:rPr>
        <w:t>Probiotics</w:t>
      </w:r>
      <w:r w:rsidR="00A125C0">
        <w:rPr>
          <w:rFonts w:eastAsiaTheme="minorEastAsia" w:cs="Arial"/>
          <w:b/>
          <w:spacing w:val="1"/>
          <w:szCs w:val="24"/>
        </w:rPr>
        <w:t>:</w:t>
      </w:r>
      <w:r w:rsidR="00A125C0">
        <w:rPr>
          <w:rFonts w:eastAsiaTheme="minorEastAsia" w:cs="Arial"/>
          <w:spacing w:val="1"/>
          <w:szCs w:val="24"/>
        </w:rPr>
        <w:t xml:space="preserve"> L</w:t>
      </w:r>
      <w:r w:rsidR="00C4698A" w:rsidRPr="007C52A5">
        <w:rPr>
          <w:rFonts w:eastAsiaTheme="minorEastAsia" w:cs="Arial"/>
          <w:spacing w:val="1"/>
          <w:szCs w:val="24"/>
          <w:lang w:val="en-GB"/>
        </w:rPr>
        <w:t xml:space="preserve">imited evidence, </w:t>
      </w:r>
      <w:r w:rsidR="009F6FFA" w:rsidRPr="007C52A5">
        <w:rPr>
          <w:rFonts w:eastAsiaTheme="minorEastAsia" w:cs="Arial"/>
          <w:spacing w:val="1"/>
          <w:szCs w:val="24"/>
          <w:lang w:val="en-GB"/>
        </w:rPr>
        <w:t xml:space="preserve">but </w:t>
      </w:r>
      <w:r w:rsidR="00C4698A" w:rsidRPr="007C52A5">
        <w:rPr>
          <w:rFonts w:eastAsiaTheme="minorEastAsia" w:cs="Arial"/>
          <w:spacing w:val="1"/>
          <w:szCs w:val="24"/>
          <w:lang w:val="en-GB"/>
        </w:rPr>
        <w:t xml:space="preserve">probiotic interventions </w:t>
      </w:r>
      <w:r w:rsidR="009F6FFA" w:rsidRPr="007C52A5">
        <w:rPr>
          <w:rFonts w:eastAsiaTheme="minorEastAsia" w:cs="Arial"/>
          <w:spacing w:val="1"/>
          <w:szCs w:val="24"/>
          <w:lang w:val="en-GB"/>
        </w:rPr>
        <w:t>have been found</w:t>
      </w:r>
      <w:r w:rsidR="00C4698A" w:rsidRPr="007C52A5">
        <w:rPr>
          <w:rFonts w:eastAsiaTheme="minorEastAsia" w:cs="Arial"/>
          <w:spacing w:val="1"/>
          <w:szCs w:val="24"/>
          <w:lang w:val="en-GB"/>
        </w:rPr>
        <w:t xml:space="preserve"> effective in treatment and prevention of urogenital infections a</w:t>
      </w:r>
      <w:r w:rsidR="009F6FFA" w:rsidRPr="007C52A5">
        <w:rPr>
          <w:rFonts w:eastAsiaTheme="minorEastAsia" w:cs="Arial"/>
          <w:spacing w:val="1"/>
          <w:szCs w:val="24"/>
          <w:lang w:val="en-GB"/>
        </w:rPr>
        <w:t>s alternatives or co-treatments</w:t>
      </w:r>
      <w:r w:rsidR="00A125C0">
        <w:rPr>
          <w:rFonts w:eastAsiaTheme="minorEastAsia" w:cs="Arial"/>
          <w:spacing w:val="1"/>
          <w:szCs w:val="24"/>
          <w:lang w:val="en-GB"/>
        </w:rPr>
        <w:t>.</w:t>
      </w:r>
      <w:r w:rsidR="00C4698A" w:rsidRPr="007C52A5">
        <w:rPr>
          <w:rFonts w:eastAsiaTheme="minorEastAsia" w:cs="Arial"/>
          <w:spacing w:val="1"/>
          <w:lang w:val="en-GB"/>
        </w:rPr>
        <w:t xml:space="preserve"> </w:t>
      </w:r>
    </w:p>
    <w:p w:rsidR="00C4698A" w:rsidRPr="007C52A5" w:rsidRDefault="006C41C2" w:rsidP="00A125C0">
      <w:pPr>
        <w:pStyle w:val="ListParagraph"/>
        <w:numPr>
          <w:ilvl w:val="0"/>
          <w:numId w:val="15"/>
        </w:numPr>
        <w:ind w:left="357" w:hanging="357"/>
        <w:rPr>
          <w:rFonts w:eastAsiaTheme="minorEastAsia" w:cs="Arial"/>
          <w:spacing w:val="1"/>
          <w:szCs w:val="24"/>
          <w:lang w:val="en-GB"/>
        </w:rPr>
      </w:pPr>
      <w:r w:rsidRPr="00A125C0">
        <w:rPr>
          <w:rFonts w:eastAsiaTheme="minorEastAsia" w:cs="Arial"/>
          <w:b/>
          <w:spacing w:val="1"/>
          <w:szCs w:val="24"/>
        </w:rPr>
        <w:t>D-Mannose</w:t>
      </w:r>
      <w:r w:rsidR="00A125C0" w:rsidRPr="00A125C0">
        <w:rPr>
          <w:rFonts w:eastAsiaTheme="minorEastAsia" w:cs="Arial"/>
          <w:b/>
          <w:spacing w:val="1"/>
          <w:szCs w:val="24"/>
        </w:rPr>
        <w:t>:</w:t>
      </w:r>
      <w:r w:rsidR="00C4698A" w:rsidRPr="007C52A5">
        <w:rPr>
          <w:rFonts w:eastAsiaTheme="minorEastAsia" w:cs="Arial"/>
          <w:spacing w:val="1"/>
          <w:szCs w:val="24"/>
        </w:rPr>
        <w:t xml:space="preserve"> </w:t>
      </w:r>
      <w:r w:rsidR="00A125C0">
        <w:rPr>
          <w:rFonts w:eastAsiaTheme="minorEastAsia" w:cs="Arial"/>
          <w:spacing w:val="1"/>
          <w:szCs w:val="24"/>
        </w:rPr>
        <w:t>A</w:t>
      </w:r>
      <w:r w:rsidR="00C4698A" w:rsidRPr="007C52A5">
        <w:rPr>
          <w:rFonts w:eastAsiaTheme="minorEastAsia" w:cs="Arial"/>
          <w:spacing w:val="1"/>
          <w:szCs w:val="24"/>
        </w:rPr>
        <w:t xml:space="preserve"> simple sugar that seems able to hinder bacteria adhesion to the urothelium</w:t>
      </w:r>
      <w:r w:rsidR="00A125C0">
        <w:rPr>
          <w:rFonts w:eastAsiaTheme="minorEastAsia" w:cs="Arial"/>
          <w:spacing w:val="1"/>
          <w:szCs w:val="24"/>
        </w:rPr>
        <w:t>.</w:t>
      </w:r>
    </w:p>
    <w:p w:rsidR="00A125C0" w:rsidRPr="00A125C0" w:rsidRDefault="006C41C2" w:rsidP="00A125C0">
      <w:pPr>
        <w:pStyle w:val="ListParagraph"/>
        <w:numPr>
          <w:ilvl w:val="0"/>
          <w:numId w:val="15"/>
        </w:numPr>
        <w:ind w:left="357" w:hanging="357"/>
        <w:rPr>
          <w:rFonts w:cs="Arial"/>
          <w:b/>
          <w:spacing w:val="1"/>
          <w:szCs w:val="24"/>
          <w:u w:val="single"/>
        </w:rPr>
      </w:pPr>
      <w:r w:rsidRPr="00A125C0">
        <w:rPr>
          <w:rFonts w:eastAsiaTheme="minorEastAsia" w:cs="Arial"/>
          <w:b/>
          <w:spacing w:val="1"/>
          <w:szCs w:val="24"/>
        </w:rPr>
        <w:t>Vitamin D</w:t>
      </w:r>
      <w:r w:rsidR="00A125C0" w:rsidRPr="00A125C0">
        <w:rPr>
          <w:rFonts w:eastAsiaTheme="minorEastAsia" w:cs="Arial"/>
          <w:b/>
          <w:spacing w:val="1"/>
          <w:szCs w:val="24"/>
        </w:rPr>
        <w:t>:</w:t>
      </w:r>
      <w:r w:rsidR="00C4698A" w:rsidRPr="00A125C0">
        <w:rPr>
          <w:rFonts w:eastAsiaTheme="minorEastAsia" w:cs="Arial"/>
          <w:spacing w:val="1"/>
          <w:szCs w:val="24"/>
        </w:rPr>
        <w:t xml:space="preserve"> </w:t>
      </w:r>
      <w:r w:rsidR="00A125C0" w:rsidRPr="00A125C0">
        <w:rPr>
          <w:rFonts w:eastAsiaTheme="minorEastAsia" w:cs="Arial"/>
          <w:spacing w:val="1"/>
          <w:szCs w:val="24"/>
        </w:rPr>
        <w:t>H</w:t>
      </w:r>
      <w:r w:rsidR="001E34A0" w:rsidRPr="00A125C0">
        <w:rPr>
          <w:rFonts w:eastAsiaTheme="minorEastAsia" w:cs="Arial"/>
          <w:spacing w:val="1"/>
          <w:szCs w:val="24"/>
        </w:rPr>
        <w:t xml:space="preserve">igh dose supplementation </w:t>
      </w:r>
      <w:r w:rsidR="00C4698A" w:rsidRPr="00A125C0">
        <w:rPr>
          <w:rFonts w:eastAsiaTheme="minorEastAsia" w:cs="Arial"/>
          <w:spacing w:val="1"/>
          <w:szCs w:val="24"/>
          <w:lang w:val="en-GB"/>
        </w:rPr>
        <w:t>has been shown to increase CAMP production in the human bladder epithelium in response to E coli (CAMP – surface cell receptor; a messenger for many biological processes)</w:t>
      </w:r>
      <w:r w:rsidR="00A125C0">
        <w:rPr>
          <w:rFonts w:eastAsiaTheme="minorEastAsia" w:cs="Arial"/>
          <w:spacing w:val="1"/>
          <w:szCs w:val="24"/>
          <w:lang w:val="en-GB"/>
        </w:rPr>
        <w:t>.</w:t>
      </w:r>
    </w:p>
    <w:p w:rsidR="00A125C0" w:rsidRDefault="00A125C0" w:rsidP="00A125C0">
      <w:pPr>
        <w:rPr>
          <w:rFonts w:cs="Arial"/>
          <w:b/>
          <w:spacing w:val="1"/>
          <w:szCs w:val="24"/>
          <w:u w:val="single"/>
        </w:rPr>
      </w:pPr>
    </w:p>
    <w:p w:rsidR="00CE0C9A" w:rsidRPr="00A125C0" w:rsidRDefault="007C3295" w:rsidP="00A125C0">
      <w:pPr>
        <w:pStyle w:val="Heading1"/>
      </w:pPr>
      <w:r w:rsidRPr="00A125C0">
        <w:t>How to manage a patient who has had a prolonged course of prophylactic antibiotics</w:t>
      </w:r>
    </w:p>
    <w:p w:rsidR="009E7C5B" w:rsidRPr="007C52A5" w:rsidRDefault="009E7C5B" w:rsidP="00A125C0">
      <w:pPr>
        <w:tabs>
          <w:tab w:val="left" w:pos="620"/>
        </w:tabs>
        <w:spacing w:before="21" w:line="276" w:lineRule="exact"/>
        <w:ind w:right="850"/>
        <w:rPr>
          <w:rFonts w:cs="Arial"/>
          <w:b/>
          <w:bCs/>
          <w:szCs w:val="24"/>
        </w:rPr>
      </w:pPr>
    </w:p>
    <w:p w:rsidR="009E7C5B" w:rsidRDefault="009E7C5B" w:rsidP="00A125C0">
      <w:pPr>
        <w:tabs>
          <w:tab w:val="left" w:pos="620"/>
        </w:tabs>
        <w:spacing w:before="21" w:line="276" w:lineRule="exact"/>
        <w:ind w:right="850"/>
        <w:rPr>
          <w:rFonts w:cs="Arial"/>
          <w:b/>
          <w:bCs/>
          <w:szCs w:val="24"/>
        </w:rPr>
      </w:pPr>
      <w:r w:rsidRPr="007C52A5">
        <w:rPr>
          <w:rFonts w:cs="Arial"/>
          <w:b/>
          <w:bCs/>
          <w:szCs w:val="24"/>
        </w:rPr>
        <w:t>Identifying patients for review</w:t>
      </w:r>
      <w:r w:rsidRPr="007C52A5">
        <w:rPr>
          <w:rFonts w:cs="Arial"/>
          <w:b/>
          <w:bCs/>
          <w:szCs w:val="24"/>
        </w:rPr>
        <w:tab/>
      </w:r>
    </w:p>
    <w:p w:rsidR="00A125C0" w:rsidRPr="007C52A5" w:rsidRDefault="00A125C0" w:rsidP="00A125C0">
      <w:pPr>
        <w:tabs>
          <w:tab w:val="left" w:pos="620"/>
        </w:tabs>
        <w:spacing w:before="21" w:line="276" w:lineRule="exact"/>
        <w:ind w:right="850"/>
        <w:rPr>
          <w:rFonts w:cs="Arial"/>
          <w:b/>
          <w:bCs/>
          <w:szCs w:val="24"/>
        </w:rPr>
      </w:pPr>
    </w:p>
    <w:p w:rsidR="009E7C5B" w:rsidRPr="007C52A5" w:rsidRDefault="009E7C5B" w:rsidP="00A125C0">
      <w:pPr>
        <w:pStyle w:val="ListParagraph"/>
        <w:numPr>
          <w:ilvl w:val="0"/>
          <w:numId w:val="38"/>
        </w:numPr>
        <w:tabs>
          <w:tab w:val="left" w:pos="9570"/>
        </w:tabs>
        <w:spacing w:before="21"/>
        <w:rPr>
          <w:rFonts w:cs="Arial"/>
          <w:bCs/>
          <w:szCs w:val="24"/>
        </w:rPr>
      </w:pPr>
      <w:r w:rsidRPr="007C52A5">
        <w:rPr>
          <w:rFonts w:cs="Arial"/>
          <w:bCs/>
          <w:szCs w:val="24"/>
        </w:rPr>
        <w:t>Ideally pat</w:t>
      </w:r>
      <w:r w:rsidR="00A125C0">
        <w:rPr>
          <w:rFonts w:cs="Arial"/>
          <w:bCs/>
          <w:szCs w:val="24"/>
        </w:rPr>
        <w:t>ients should be reviewed after six</w:t>
      </w:r>
      <w:r w:rsidRPr="007C52A5">
        <w:rPr>
          <w:rFonts w:cs="Arial"/>
          <w:bCs/>
          <w:szCs w:val="24"/>
        </w:rPr>
        <w:t xml:space="preserve"> months of prophylactic antibiotics</w:t>
      </w:r>
      <w:r w:rsidR="00A125C0">
        <w:rPr>
          <w:rFonts w:cs="Arial"/>
          <w:bCs/>
          <w:szCs w:val="24"/>
        </w:rPr>
        <w:t xml:space="preserve"> </w:t>
      </w:r>
      <w:r w:rsidRPr="007C52A5">
        <w:rPr>
          <w:rFonts w:cs="Arial"/>
          <w:bCs/>
          <w:szCs w:val="24"/>
          <w:vertAlign w:val="superscript"/>
        </w:rPr>
        <w:t>(16)</w:t>
      </w:r>
      <w:r w:rsidRPr="007C52A5">
        <w:rPr>
          <w:rFonts w:cs="Arial"/>
          <w:bCs/>
          <w:szCs w:val="24"/>
        </w:rPr>
        <w:t xml:space="preserve"> with a view to stopping them</w:t>
      </w:r>
      <w:r w:rsidR="00EA4457" w:rsidRPr="007C52A5">
        <w:rPr>
          <w:rFonts w:cs="Arial"/>
          <w:bCs/>
          <w:szCs w:val="24"/>
        </w:rPr>
        <w:t>,</w:t>
      </w:r>
      <w:r w:rsidRPr="007C52A5">
        <w:rPr>
          <w:rFonts w:cs="Arial"/>
          <w:bCs/>
          <w:szCs w:val="24"/>
        </w:rPr>
        <w:t xml:space="preserve"> which is why it is helpful to document a review date in the patient’s notes and also on the prescription. </w:t>
      </w:r>
    </w:p>
    <w:p w:rsidR="0052047D" w:rsidRPr="00A125C0" w:rsidRDefault="0052047D" w:rsidP="00A125C0">
      <w:pPr>
        <w:pStyle w:val="ListParagraph"/>
        <w:numPr>
          <w:ilvl w:val="0"/>
          <w:numId w:val="38"/>
        </w:numPr>
        <w:spacing w:before="21"/>
        <w:ind w:right="850"/>
        <w:rPr>
          <w:rFonts w:cs="Arial"/>
          <w:b/>
          <w:bCs/>
          <w:szCs w:val="24"/>
        </w:rPr>
      </w:pPr>
      <w:r w:rsidRPr="00A125C0">
        <w:rPr>
          <w:rFonts w:cs="Arial"/>
          <w:szCs w:val="24"/>
        </w:rPr>
        <w:t>If prophylacti</w:t>
      </w:r>
      <w:r w:rsidR="006756D1" w:rsidRPr="00A125C0">
        <w:rPr>
          <w:rFonts w:cs="Arial"/>
          <w:szCs w:val="24"/>
        </w:rPr>
        <w:t xml:space="preserve">c antibiotics </w:t>
      </w:r>
      <w:r w:rsidR="0018249E" w:rsidRPr="00A125C0">
        <w:rPr>
          <w:rFonts w:cs="Arial"/>
          <w:szCs w:val="24"/>
        </w:rPr>
        <w:t>were</w:t>
      </w:r>
      <w:r w:rsidR="006756D1" w:rsidRPr="00A125C0">
        <w:rPr>
          <w:rFonts w:cs="Arial"/>
          <w:szCs w:val="24"/>
        </w:rPr>
        <w:t xml:space="preserve"> initiated by U</w:t>
      </w:r>
      <w:r w:rsidRPr="00A125C0">
        <w:rPr>
          <w:rFonts w:cs="Arial"/>
          <w:szCs w:val="24"/>
        </w:rPr>
        <w:t xml:space="preserve">rology </w:t>
      </w:r>
      <w:r w:rsidR="006756D1" w:rsidRPr="00A125C0">
        <w:rPr>
          <w:rFonts w:cs="Arial"/>
          <w:szCs w:val="24"/>
        </w:rPr>
        <w:t>then they should be contacted</w:t>
      </w:r>
      <w:r w:rsidRPr="00A125C0">
        <w:rPr>
          <w:rFonts w:cs="Arial"/>
          <w:szCs w:val="24"/>
        </w:rPr>
        <w:t xml:space="preserve"> prior to stopping unless specifically discharged to the GP to carry out the review</w:t>
      </w:r>
      <w:r w:rsidR="007A294B" w:rsidRPr="00A125C0">
        <w:rPr>
          <w:rFonts w:cs="Arial"/>
          <w:szCs w:val="24"/>
        </w:rPr>
        <w:t xml:space="preserve"> after </w:t>
      </w:r>
      <w:r w:rsidR="00A125C0">
        <w:rPr>
          <w:rFonts w:cs="Arial"/>
          <w:szCs w:val="24"/>
        </w:rPr>
        <w:t>six</w:t>
      </w:r>
      <w:r w:rsidR="007A294B" w:rsidRPr="00A125C0">
        <w:rPr>
          <w:rFonts w:cs="Arial"/>
          <w:szCs w:val="24"/>
        </w:rPr>
        <w:t xml:space="preserve"> months</w:t>
      </w:r>
      <w:r w:rsidRPr="00A125C0">
        <w:rPr>
          <w:rFonts w:cs="Arial"/>
          <w:szCs w:val="24"/>
        </w:rPr>
        <w:t>.</w:t>
      </w:r>
    </w:p>
    <w:p w:rsidR="0052047D" w:rsidRPr="007C52A5" w:rsidRDefault="0052047D" w:rsidP="00A125C0">
      <w:pPr>
        <w:tabs>
          <w:tab w:val="left" w:pos="620"/>
        </w:tabs>
        <w:spacing w:before="21"/>
        <w:ind w:left="360" w:right="850" w:hanging="360"/>
        <w:rPr>
          <w:rFonts w:cs="Arial"/>
          <w:b/>
          <w:bCs/>
          <w:szCs w:val="24"/>
        </w:rPr>
      </w:pPr>
    </w:p>
    <w:p w:rsidR="007C3295" w:rsidRDefault="007C3295" w:rsidP="00A125C0">
      <w:pPr>
        <w:tabs>
          <w:tab w:val="left" w:pos="620"/>
        </w:tabs>
        <w:spacing w:before="21"/>
        <w:ind w:left="360" w:right="850" w:hanging="360"/>
        <w:rPr>
          <w:rFonts w:cs="Arial"/>
          <w:b/>
          <w:bCs/>
          <w:szCs w:val="24"/>
        </w:rPr>
      </w:pPr>
      <w:r w:rsidRPr="007C52A5">
        <w:rPr>
          <w:rFonts w:cs="Arial"/>
          <w:b/>
          <w:bCs/>
          <w:szCs w:val="24"/>
        </w:rPr>
        <w:t>Discussing patient concerns</w:t>
      </w:r>
    </w:p>
    <w:p w:rsidR="00A125C0" w:rsidRPr="007C52A5" w:rsidRDefault="00A125C0" w:rsidP="00A125C0">
      <w:pPr>
        <w:tabs>
          <w:tab w:val="left" w:pos="620"/>
        </w:tabs>
        <w:spacing w:before="21"/>
        <w:ind w:left="360" w:right="850" w:hanging="360"/>
        <w:rPr>
          <w:rFonts w:cs="Arial"/>
          <w:bCs/>
          <w:szCs w:val="24"/>
        </w:rPr>
      </w:pPr>
    </w:p>
    <w:p w:rsidR="007C3295" w:rsidRPr="007C52A5" w:rsidRDefault="007C3295" w:rsidP="00A125C0">
      <w:pPr>
        <w:pStyle w:val="ListParagraph"/>
        <w:numPr>
          <w:ilvl w:val="0"/>
          <w:numId w:val="17"/>
        </w:numPr>
        <w:spacing w:before="21"/>
        <w:ind w:right="-28"/>
        <w:rPr>
          <w:rFonts w:cs="Arial"/>
          <w:bCs/>
          <w:szCs w:val="24"/>
        </w:rPr>
      </w:pPr>
      <w:r w:rsidRPr="007C52A5">
        <w:rPr>
          <w:rFonts w:cs="Arial"/>
          <w:bCs/>
          <w:szCs w:val="24"/>
        </w:rPr>
        <w:t xml:space="preserve">The risks of long term antibiotics in terms of </w:t>
      </w:r>
      <w:r w:rsidR="00AA3FDD" w:rsidRPr="007C52A5">
        <w:rPr>
          <w:rFonts w:cs="Arial"/>
          <w:bCs/>
          <w:szCs w:val="24"/>
        </w:rPr>
        <w:t>vaginal thrush</w:t>
      </w:r>
      <w:r w:rsidRPr="007C52A5">
        <w:rPr>
          <w:rFonts w:cs="Arial"/>
          <w:bCs/>
          <w:szCs w:val="24"/>
        </w:rPr>
        <w:t xml:space="preserve">, </w:t>
      </w:r>
      <w:r w:rsidRPr="00A125C0">
        <w:rPr>
          <w:rFonts w:cs="Arial"/>
          <w:bCs/>
          <w:szCs w:val="24"/>
        </w:rPr>
        <w:t>Clostridium difficile</w:t>
      </w:r>
      <w:r w:rsidRPr="007C52A5">
        <w:rPr>
          <w:rFonts w:cs="Arial"/>
          <w:bCs/>
          <w:szCs w:val="24"/>
        </w:rPr>
        <w:t xml:space="preserve"> and increased likelihood of infection with resistant organisms are important considerations for the doctor and patient and should be fully discussed.</w:t>
      </w:r>
    </w:p>
    <w:p w:rsidR="007C3295" w:rsidRPr="007C52A5" w:rsidRDefault="007C3295" w:rsidP="00A125C0">
      <w:pPr>
        <w:pStyle w:val="ListParagraph"/>
        <w:numPr>
          <w:ilvl w:val="0"/>
          <w:numId w:val="17"/>
        </w:numPr>
        <w:spacing w:before="21"/>
        <w:ind w:right="-28"/>
        <w:rPr>
          <w:rFonts w:cs="Arial"/>
          <w:bCs/>
          <w:szCs w:val="24"/>
        </w:rPr>
      </w:pPr>
      <w:r w:rsidRPr="007C52A5">
        <w:rPr>
          <w:rFonts w:cs="Arial"/>
          <w:bCs/>
          <w:szCs w:val="24"/>
        </w:rPr>
        <w:t>It is understandable for patients to feel anxious about returning to suffering recurrent UTIs. However</w:t>
      </w:r>
      <w:r w:rsidR="009B6C82" w:rsidRPr="007C52A5">
        <w:rPr>
          <w:rFonts w:cs="Arial"/>
          <w:bCs/>
          <w:szCs w:val="24"/>
        </w:rPr>
        <w:t>,</w:t>
      </w:r>
      <w:r w:rsidRPr="007C52A5">
        <w:rPr>
          <w:rFonts w:cs="Arial"/>
          <w:bCs/>
          <w:szCs w:val="24"/>
        </w:rPr>
        <w:t xml:space="preserve"> after a prolonged period of antibiotic treatment in most cases this has allowed the bladder wall to ‘heal’ making UTI’s less likely. </w:t>
      </w:r>
    </w:p>
    <w:p w:rsidR="007C3295" w:rsidRPr="007C52A5" w:rsidRDefault="007C3295" w:rsidP="00A125C0">
      <w:pPr>
        <w:pStyle w:val="ListParagraph"/>
        <w:numPr>
          <w:ilvl w:val="0"/>
          <w:numId w:val="17"/>
        </w:numPr>
        <w:spacing w:before="21"/>
        <w:ind w:right="-28"/>
        <w:rPr>
          <w:rFonts w:cs="Arial"/>
          <w:bCs/>
          <w:szCs w:val="24"/>
          <w:vertAlign w:val="superscript"/>
        </w:rPr>
      </w:pPr>
      <w:r w:rsidRPr="007C52A5">
        <w:rPr>
          <w:rFonts w:cs="Arial"/>
          <w:bCs/>
          <w:szCs w:val="24"/>
        </w:rPr>
        <w:t xml:space="preserve">Offering advice about </w:t>
      </w:r>
      <w:r w:rsidR="00C456BA" w:rsidRPr="007C52A5">
        <w:rPr>
          <w:rFonts w:cs="Arial"/>
          <w:bCs/>
          <w:szCs w:val="24"/>
        </w:rPr>
        <w:t xml:space="preserve">a </w:t>
      </w:r>
      <w:r w:rsidRPr="007C52A5">
        <w:rPr>
          <w:rFonts w:cs="Arial"/>
          <w:bCs/>
          <w:szCs w:val="24"/>
        </w:rPr>
        <w:t>trial of cranberry products</w:t>
      </w:r>
      <w:r w:rsidR="00A125C0">
        <w:rPr>
          <w:rFonts w:cs="Arial"/>
          <w:bCs/>
          <w:szCs w:val="24"/>
        </w:rPr>
        <w:t xml:space="preserve"> </w:t>
      </w:r>
      <w:r w:rsidR="001B0D46" w:rsidRPr="007C52A5">
        <w:rPr>
          <w:rFonts w:cs="Arial"/>
          <w:bCs/>
          <w:szCs w:val="24"/>
          <w:vertAlign w:val="superscript"/>
        </w:rPr>
        <w:t>(2</w:t>
      </w:r>
      <w:r w:rsidR="00A125C0">
        <w:rPr>
          <w:rFonts w:cs="Arial"/>
          <w:bCs/>
          <w:szCs w:val="24"/>
          <w:vertAlign w:val="superscript"/>
        </w:rPr>
        <w:t>-</w:t>
      </w:r>
      <w:r w:rsidR="001B0D46" w:rsidRPr="007C52A5">
        <w:rPr>
          <w:rFonts w:cs="Arial"/>
          <w:bCs/>
          <w:szCs w:val="24"/>
          <w:vertAlign w:val="superscript"/>
        </w:rPr>
        <w:t>3</w:t>
      </w:r>
      <w:r w:rsidRPr="007C52A5">
        <w:rPr>
          <w:rFonts w:cs="Arial"/>
          <w:bCs/>
          <w:szCs w:val="24"/>
          <w:vertAlign w:val="superscript"/>
        </w:rPr>
        <w:t xml:space="preserve">) </w:t>
      </w:r>
      <w:r w:rsidRPr="007C52A5">
        <w:rPr>
          <w:rFonts w:cs="Arial"/>
          <w:bCs/>
          <w:szCs w:val="24"/>
        </w:rPr>
        <w:t>and ‘stand by’ antibiotics</w:t>
      </w:r>
      <w:r w:rsidR="00A125C0">
        <w:rPr>
          <w:rFonts w:cs="Arial"/>
          <w:bCs/>
          <w:szCs w:val="24"/>
        </w:rPr>
        <w:t xml:space="preserve"> </w:t>
      </w:r>
      <w:r w:rsidR="001B0D46" w:rsidRPr="007C52A5">
        <w:rPr>
          <w:rFonts w:cs="Arial"/>
          <w:bCs/>
          <w:szCs w:val="24"/>
          <w:vertAlign w:val="superscript"/>
        </w:rPr>
        <w:t>(16</w:t>
      </w:r>
      <w:r w:rsidRPr="007C52A5">
        <w:rPr>
          <w:rFonts w:cs="Arial"/>
          <w:bCs/>
          <w:szCs w:val="24"/>
          <w:vertAlign w:val="superscript"/>
        </w:rPr>
        <w:t>)</w:t>
      </w:r>
      <w:r w:rsidRPr="007C52A5">
        <w:rPr>
          <w:rFonts w:cs="Arial"/>
          <w:bCs/>
          <w:szCs w:val="24"/>
        </w:rPr>
        <w:t xml:space="preserve"> to be taken at the first symptoms of UTI can sometimes give sufficient reassurance to the reluctant patient. They should also be given appropriate advice regarding continuation of simple measures to prevent UTI </w:t>
      </w:r>
      <w:r w:rsidR="001B0D46" w:rsidRPr="007C52A5">
        <w:rPr>
          <w:rFonts w:cs="Arial"/>
          <w:bCs/>
          <w:szCs w:val="24"/>
          <w:vertAlign w:val="superscript"/>
        </w:rPr>
        <w:t>(11</w:t>
      </w:r>
      <w:r w:rsidRPr="007C52A5">
        <w:rPr>
          <w:rFonts w:cs="Arial"/>
          <w:bCs/>
          <w:szCs w:val="24"/>
          <w:vertAlign w:val="superscript"/>
        </w:rPr>
        <w:t>)</w:t>
      </w:r>
      <w:r w:rsidR="00C456BA" w:rsidRPr="007C52A5">
        <w:rPr>
          <w:rFonts w:cs="Arial"/>
          <w:bCs/>
          <w:szCs w:val="24"/>
        </w:rPr>
        <w:t xml:space="preserve"> and given the PHE ‘</w:t>
      </w:r>
      <w:hyperlink r:id="rId11" w:history="1">
        <w:r w:rsidR="00C456BA" w:rsidRPr="007C52A5">
          <w:rPr>
            <w:rStyle w:val="Hyperlink"/>
            <w:rFonts w:cs="Arial"/>
            <w:bCs/>
            <w:szCs w:val="24"/>
          </w:rPr>
          <w:t>Treating your infection – UTI patient leaflet’</w:t>
        </w:r>
      </w:hyperlink>
      <w:r w:rsidR="00C456BA" w:rsidRPr="007C52A5">
        <w:rPr>
          <w:rFonts w:cs="Arial"/>
          <w:bCs/>
          <w:szCs w:val="24"/>
        </w:rPr>
        <w:t xml:space="preserve"> if they’ve not seen it before.</w:t>
      </w:r>
    </w:p>
    <w:p w:rsidR="009B6C82" w:rsidRPr="007C52A5" w:rsidRDefault="009B6C82" w:rsidP="00A125C0">
      <w:pPr>
        <w:tabs>
          <w:tab w:val="left" w:pos="620"/>
        </w:tabs>
        <w:spacing w:before="21"/>
        <w:ind w:left="360" w:right="850" w:hanging="360"/>
        <w:rPr>
          <w:rFonts w:cs="Arial"/>
          <w:b/>
          <w:bCs/>
          <w:szCs w:val="24"/>
        </w:rPr>
      </w:pPr>
    </w:p>
    <w:p w:rsidR="007535D0" w:rsidRDefault="007535D0">
      <w:pPr>
        <w:spacing w:after="200" w:line="276" w:lineRule="auto"/>
        <w:rPr>
          <w:rFonts w:cs="Arial"/>
          <w:b/>
          <w:bCs/>
          <w:szCs w:val="24"/>
        </w:rPr>
      </w:pPr>
      <w:r>
        <w:rPr>
          <w:rFonts w:cs="Arial"/>
          <w:b/>
          <w:bCs/>
          <w:szCs w:val="24"/>
        </w:rPr>
        <w:br w:type="page"/>
      </w:r>
    </w:p>
    <w:p w:rsidR="007C3295" w:rsidRDefault="007C3295" w:rsidP="00A125C0">
      <w:pPr>
        <w:tabs>
          <w:tab w:val="left" w:pos="620"/>
        </w:tabs>
        <w:spacing w:before="21"/>
        <w:ind w:left="360" w:right="850" w:hanging="360"/>
        <w:rPr>
          <w:rFonts w:cs="Arial"/>
          <w:b/>
          <w:bCs/>
          <w:szCs w:val="24"/>
        </w:rPr>
      </w:pPr>
      <w:r w:rsidRPr="007C52A5">
        <w:rPr>
          <w:rFonts w:cs="Arial"/>
          <w:b/>
          <w:bCs/>
          <w:szCs w:val="24"/>
        </w:rPr>
        <w:t>Recurrence of UTI after stopping prophylaxis</w:t>
      </w:r>
    </w:p>
    <w:p w:rsidR="00A125C0" w:rsidRPr="007C52A5" w:rsidRDefault="00A125C0" w:rsidP="00A125C0">
      <w:pPr>
        <w:tabs>
          <w:tab w:val="left" w:pos="620"/>
        </w:tabs>
        <w:spacing w:before="21"/>
        <w:ind w:left="360" w:right="850" w:hanging="360"/>
        <w:rPr>
          <w:rFonts w:cs="Arial"/>
          <w:bCs/>
          <w:szCs w:val="24"/>
        </w:rPr>
      </w:pPr>
    </w:p>
    <w:p w:rsidR="007C3295" w:rsidRPr="007C52A5" w:rsidRDefault="007C3295" w:rsidP="00A125C0">
      <w:pPr>
        <w:pStyle w:val="ListParagraph"/>
        <w:numPr>
          <w:ilvl w:val="0"/>
          <w:numId w:val="18"/>
        </w:numPr>
        <w:spacing w:before="21"/>
        <w:ind w:right="-28"/>
        <w:rPr>
          <w:rFonts w:cs="Arial"/>
          <w:bCs/>
          <w:szCs w:val="24"/>
        </w:rPr>
      </w:pPr>
      <w:r w:rsidRPr="007C52A5">
        <w:rPr>
          <w:rFonts w:cs="Arial"/>
          <w:bCs/>
          <w:szCs w:val="24"/>
        </w:rPr>
        <w:t xml:space="preserve">It is important to ensure the patient is complying as far as possible with the </w:t>
      </w:r>
      <w:r w:rsidR="0052047D" w:rsidRPr="007C52A5">
        <w:rPr>
          <w:rFonts w:cs="Arial"/>
          <w:bCs/>
          <w:szCs w:val="24"/>
        </w:rPr>
        <w:t xml:space="preserve">first line </w:t>
      </w:r>
      <w:r w:rsidRPr="007C52A5">
        <w:rPr>
          <w:rFonts w:cs="Arial"/>
          <w:bCs/>
          <w:szCs w:val="24"/>
        </w:rPr>
        <w:t xml:space="preserve">simple measures outlined </w:t>
      </w:r>
      <w:r w:rsidR="00A125C0">
        <w:rPr>
          <w:rFonts w:cs="Arial"/>
          <w:bCs/>
          <w:szCs w:val="24"/>
        </w:rPr>
        <w:t>on page one</w:t>
      </w:r>
      <w:r w:rsidRPr="007C52A5">
        <w:rPr>
          <w:rFonts w:cs="Arial"/>
          <w:bCs/>
          <w:szCs w:val="24"/>
        </w:rPr>
        <w:t>. If they have not already had a renal tract ultrasound and post void bladder residual volume scan now is a good time to consider doing this.</w:t>
      </w:r>
    </w:p>
    <w:p w:rsidR="007C3295" w:rsidRPr="007C52A5" w:rsidRDefault="007C3295" w:rsidP="00A125C0">
      <w:pPr>
        <w:pStyle w:val="ListParagraph"/>
        <w:numPr>
          <w:ilvl w:val="0"/>
          <w:numId w:val="18"/>
        </w:numPr>
        <w:spacing w:before="21"/>
        <w:rPr>
          <w:rFonts w:cs="Arial"/>
          <w:bCs/>
          <w:szCs w:val="24"/>
          <w:vertAlign w:val="superscript"/>
        </w:rPr>
      </w:pPr>
      <w:r w:rsidRPr="007C52A5">
        <w:rPr>
          <w:rFonts w:cs="Arial"/>
          <w:bCs/>
          <w:szCs w:val="24"/>
        </w:rPr>
        <w:t>In post-menopausal women consider the possibility of atrophic vaginitis as a risk factor for UTI and manage appropriately. If recurrent UTI is a relatively ‘new’ problem in a post-menopausal woman consideration should also be given to referral for cystoscopy.</w:t>
      </w:r>
      <w:r w:rsidR="001B0D46" w:rsidRPr="007C52A5">
        <w:rPr>
          <w:rFonts w:cs="Arial"/>
          <w:bCs/>
          <w:szCs w:val="24"/>
          <w:vertAlign w:val="superscript"/>
        </w:rPr>
        <w:t xml:space="preserve"> (7</w:t>
      </w:r>
      <w:r w:rsidRPr="007C52A5">
        <w:rPr>
          <w:rFonts w:cs="Arial"/>
          <w:bCs/>
          <w:szCs w:val="24"/>
          <w:vertAlign w:val="superscript"/>
        </w:rPr>
        <w:t>)</w:t>
      </w:r>
    </w:p>
    <w:p w:rsidR="007C3295" w:rsidRPr="007C52A5" w:rsidRDefault="007C3295" w:rsidP="00A125C0">
      <w:pPr>
        <w:pStyle w:val="ListParagraph"/>
        <w:numPr>
          <w:ilvl w:val="0"/>
          <w:numId w:val="18"/>
        </w:numPr>
        <w:spacing w:before="21"/>
        <w:rPr>
          <w:rFonts w:cs="Arial"/>
          <w:bCs/>
          <w:szCs w:val="24"/>
        </w:rPr>
      </w:pPr>
      <w:r w:rsidRPr="007C52A5">
        <w:rPr>
          <w:rFonts w:cs="Arial"/>
          <w:bCs/>
          <w:szCs w:val="24"/>
        </w:rPr>
        <w:t>However, if appropriate investigations have already been done and shown no abnormality and there are no other concerning ‘red flag’ symptoms and cranberry extract has already been tried (or is inappropriate, e.g. if the patient is on warfarin) then a further course of prophylaxis can be considered.</w:t>
      </w:r>
    </w:p>
    <w:p w:rsidR="007C3295" w:rsidRPr="007C52A5" w:rsidRDefault="007C3295" w:rsidP="00A125C0">
      <w:pPr>
        <w:pStyle w:val="ListParagraph"/>
        <w:numPr>
          <w:ilvl w:val="0"/>
          <w:numId w:val="18"/>
        </w:numPr>
        <w:spacing w:before="21"/>
        <w:rPr>
          <w:rFonts w:cs="Arial"/>
          <w:szCs w:val="24"/>
        </w:rPr>
      </w:pPr>
      <w:r w:rsidRPr="007C52A5">
        <w:rPr>
          <w:rFonts w:cs="Arial"/>
          <w:szCs w:val="24"/>
        </w:rPr>
        <w:t>The ongoing need for antibiotic prophy</w:t>
      </w:r>
      <w:r w:rsidR="00AA6DFF">
        <w:rPr>
          <w:rFonts w:cs="Arial"/>
          <w:szCs w:val="24"/>
        </w:rPr>
        <w:t>laxis should be reviewed after six</w:t>
      </w:r>
      <w:r w:rsidRPr="007C52A5">
        <w:rPr>
          <w:rFonts w:cs="Arial"/>
          <w:szCs w:val="24"/>
        </w:rPr>
        <w:t xml:space="preserve"> months. For patients continuing on prophylaxis beyond 6 months the on</w:t>
      </w:r>
      <w:r w:rsidR="000B4755" w:rsidRPr="007C52A5">
        <w:rPr>
          <w:rFonts w:cs="Arial"/>
          <w:szCs w:val="24"/>
        </w:rPr>
        <w:t>-</w:t>
      </w:r>
      <w:r w:rsidRPr="007C52A5">
        <w:rPr>
          <w:rFonts w:cs="Arial"/>
          <w:szCs w:val="24"/>
        </w:rPr>
        <w:t>going need should be discussed on an annual basis as part of the standard repeat medication review.</w:t>
      </w:r>
    </w:p>
    <w:p w:rsidR="007C3295" w:rsidRPr="007C52A5" w:rsidRDefault="007C3295" w:rsidP="00A125C0">
      <w:pPr>
        <w:rPr>
          <w:rFonts w:cs="Arial"/>
          <w:spacing w:val="1"/>
        </w:rPr>
      </w:pPr>
    </w:p>
    <w:p w:rsidR="00CE0C9A" w:rsidRDefault="00AA6DFF" w:rsidP="00AA6DFF">
      <w:pPr>
        <w:pStyle w:val="Heading1"/>
      </w:pPr>
      <w:r>
        <w:lastRenderedPageBreak/>
        <w:t>References</w:t>
      </w:r>
    </w:p>
    <w:p w:rsidR="00AA6DFF" w:rsidRDefault="00AA6DFF" w:rsidP="00A125C0">
      <w:pPr>
        <w:ind w:left="426" w:hanging="426"/>
        <w:rPr>
          <w:rFonts w:cs="Arial"/>
          <w:szCs w:val="24"/>
        </w:rPr>
      </w:pPr>
    </w:p>
    <w:p w:rsidR="00AA6DFF" w:rsidRDefault="00AA6DFF" w:rsidP="00AA6DFF">
      <w:r w:rsidRPr="00AA6DFF">
        <w:t>These guidelines have been adapted from the Adapted from ‘Antibiotic management of recurrent UTI in adults’ Cumbria CCG NECS &amp; ‘Recurrent UTIs</w:t>
      </w:r>
      <w:r>
        <w:t xml:space="preserve"> in women’ BNSSG CCG July 2017.</w:t>
      </w:r>
    </w:p>
    <w:p w:rsidR="00AA6DFF" w:rsidRDefault="00AA6DFF" w:rsidP="00AA6DFF"/>
    <w:p w:rsidR="00AA6DFF" w:rsidRPr="00AA6DFF" w:rsidRDefault="00AA6DFF" w:rsidP="00AA6DFF">
      <w:r>
        <w:t>Other references include:</w:t>
      </w:r>
      <w:r w:rsidRPr="00AA6DFF">
        <w:t xml:space="preserve">        </w:t>
      </w:r>
    </w:p>
    <w:p w:rsidR="00AA6DFF" w:rsidRPr="007C52A5" w:rsidRDefault="00AA6DFF" w:rsidP="00A125C0">
      <w:pPr>
        <w:ind w:left="426" w:hanging="426"/>
        <w:rPr>
          <w:rFonts w:cs="Arial"/>
          <w:szCs w:val="24"/>
        </w:rPr>
      </w:pPr>
    </w:p>
    <w:p w:rsidR="0007774B" w:rsidRPr="00AA6DFF" w:rsidRDefault="0007774B" w:rsidP="00A125C0">
      <w:pPr>
        <w:pStyle w:val="ListParagraph"/>
        <w:widowControl/>
        <w:numPr>
          <w:ilvl w:val="0"/>
          <w:numId w:val="4"/>
        </w:numPr>
        <w:ind w:left="426" w:hanging="426"/>
        <w:contextualSpacing w:val="0"/>
        <w:rPr>
          <w:rFonts w:cs="Arial"/>
          <w:szCs w:val="24"/>
        </w:rPr>
      </w:pPr>
      <w:bookmarkStart w:id="1" w:name="_Ref405540020"/>
      <w:r w:rsidRPr="00AA6DFF">
        <w:rPr>
          <w:rFonts w:cs="Arial"/>
          <w:spacing w:val="-1"/>
          <w:szCs w:val="24"/>
          <w:lang w:val="en-GB"/>
        </w:rPr>
        <w:t>E</w:t>
      </w:r>
      <w:r w:rsidRPr="00AA6DFF">
        <w:rPr>
          <w:rFonts w:cs="Arial"/>
          <w:szCs w:val="24"/>
          <w:lang w:val="en-GB"/>
        </w:rPr>
        <w:t>urope</w:t>
      </w:r>
      <w:r w:rsidRPr="00AA6DFF">
        <w:rPr>
          <w:rFonts w:cs="Arial"/>
          <w:spacing w:val="-1"/>
          <w:szCs w:val="24"/>
          <w:lang w:val="en-GB"/>
        </w:rPr>
        <w:t>a</w:t>
      </w:r>
      <w:r w:rsidRPr="00AA6DFF">
        <w:rPr>
          <w:rFonts w:cs="Arial"/>
          <w:szCs w:val="24"/>
          <w:lang w:val="en-GB"/>
        </w:rPr>
        <w:t>n</w:t>
      </w:r>
      <w:r w:rsidRPr="00AA6DFF">
        <w:rPr>
          <w:rFonts w:cs="Arial"/>
          <w:spacing w:val="-2"/>
          <w:szCs w:val="24"/>
          <w:lang w:val="en-GB"/>
        </w:rPr>
        <w:t xml:space="preserve"> </w:t>
      </w:r>
      <w:r w:rsidRPr="00AA6DFF">
        <w:rPr>
          <w:rFonts w:cs="Arial"/>
          <w:spacing w:val="-1"/>
          <w:szCs w:val="24"/>
          <w:lang w:val="en-GB"/>
        </w:rPr>
        <w:t>A</w:t>
      </w:r>
      <w:r w:rsidRPr="00AA6DFF">
        <w:rPr>
          <w:rFonts w:cs="Arial"/>
          <w:szCs w:val="24"/>
          <w:lang w:val="en-GB"/>
        </w:rPr>
        <w:t>ssoc</w:t>
      </w:r>
      <w:r w:rsidRPr="00AA6DFF">
        <w:rPr>
          <w:rFonts w:cs="Arial"/>
          <w:spacing w:val="-1"/>
          <w:szCs w:val="24"/>
          <w:lang w:val="en-GB"/>
        </w:rPr>
        <w:t>i</w:t>
      </w:r>
      <w:r w:rsidRPr="00AA6DFF">
        <w:rPr>
          <w:rFonts w:cs="Arial"/>
          <w:szCs w:val="24"/>
          <w:lang w:val="en-GB"/>
        </w:rPr>
        <w:t>ati</w:t>
      </w:r>
      <w:r w:rsidRPr="00AA6DFF">
        <w:rPr>
          <w:rFonts w:cs="Arial"/>
          <w:spacing w:val="-1"/>
          <w:szCs w:val="24"/>
          <w:lang w:val="en-GB"/>
        </w:rPr>
        <w:t>o</w:t>
      </w:r>
      <w:r w:rsidRPr="00AA6DFF">
        <w:rPr>
          <w:rFonts w:cs="Arial"/>
          <w:szCs w:val="24"/>
          <w:lang w:val="en-GB"/>
        </w:rPr>
        <w:t>n</w:t>
      </w:r>
      <w:r w:rsidRPr="00AA6DFF">
        <w:rPr>
          <w:rFonts w:cs="Arial"/>
          <w:spacing w:val="-2"/>
          <w:szCs w:val="24"/>
          <w:lang w:val="en-GB"/>
        </w:rPr>
        <w:t xml:space="preserve"> </w:t>
      </w:r>
      <w:r w:rsidRPr="00AA6DFF">
        <w:rPr>
          <w:rFonts w:cs="Arial"/>
          <w:spacing w:val="-3"/>
          <w:szCs w:val="24"/>
          <w:lang w:val="en-GB"/>
        </w:rPr>
        <w:t>o</w:t>
      </w:r>
      <w:r w:rsidRPr="00AA6DFF">
        <w:rPr>
          <w:rFonts w:cs="Arial"/>
          <w:szCs w:val="24"/>
          <w:lang w:val="en-GB"/>
        </w:rPr>
        <w:t>f</w:t>
      </w:r>
      <w:r w:rsidRPr="00AA6DFF">
        <w:rPr>
          <w:rFonts w:cs="Arial"/>
          <w:spacing w:val="2"/>
          <w:szCs w:val="24"/>
          <w:lang w:val="en-GB"/>
        </w:rPr>
        <w:t xml:space="preserve"> </w:t>
      </w:r>
      <w:r w:rsidRPr="00AA6DFF">
        <w:rPr>
          <w:rFonts w:cs="Arial"/>
          <w:spacing w:val="-1"/>
          <w:szCs w:val="24"/>
          <w:lang w:val="en-GB"/>
        </w:rPr>
        <w:t>U</w:t>
      </w:r>
      <w:r w:rsidRPr="00AA6DFF">
        <w:rPr>
          <w:rFonts w:cs="Arial"/>
          <w:spacing w:val="1"/>
          <w:szCs w:val="24"/>
          <w:lang w:val="en-GB"/>
        </w:rPr>
        <w:t>r</w:t>
      </w:r>
      <w:r w:rsidRPr="00AA6DFF">
        <w:rPr>
          <w:rFonts w:cs="Arial"/>
          <w:szCs w:val="24"/>
          <w:lang w:val="en-GB"/>
        </w:rPr>
        <w:t>o</w:t>
      </w:r>
      <w:r w:rsidRPr="00AA6DFF">
        <w:rPr>
          <w:rFonts w:cs="Arial"/>
          <w:spacing w:val="-1"/>
          <w:szCs w:val="24"/>
          <w:lang w:val="en-GB"/>
        </w:rPr>
        <w:t>l</w:t>
      </w:r>
      <w:r w:rsidRPr="00AA6DFF">
        <w:rPr>
          <w:rFonts w:cs="Arial"/>
          <w:spacing w:val="-3"/>
          <w:szCs w:val="24"/>
          <w:lang w:val="en-GB"/>
        </w:rPr>
        <w:t>o</w:t>
      </w:r>
      <w:r w:rsidRPr="00AA6DFF">
        <w:rPr>
          <w:rFonts w:cs="Arial"/>
          <w:spacing w:val="2"/>
          <w:szCs w:val="24"/>
          <w:lang w:val="en-GB"/>
        </w:rPr>
        <w:t>g</w:t>
      </w:r>
      <w:r w:rsidRPr="00AA6DFF">
        <w:rPr>
          <w:rFonts w:cs="Arial"/>
          <w:spacing w:val="-2"/>
          <w:szCs w:val="24"/>
          <w:lang w:val="en-GB"/>
        </w:rPr>
        <w:t>y</w:t>
      </w:r>
      <w:r w:rsidRPr="00AA6DFF">
        <w:rPr>
          <w:rFonts w:cs="Arial"/>
          <w:szCs w:val="24"/>
          <w:lang w:val="en-GB"/>
        </w:rPr>
        <w:t>:</w:t>
      </w:r>
      <w:r w:rsidRPr="00AA6DFF">
        <w:rPr>
          <w:rFonts w:cs="Arial"/>
          <w:spacing w:val="2"/>
          <w:szCs w:val="24"/>
          <w:lang w:val="en-GB"/>
        </w:rPr>
        <w:t xml:space="preserve"> </w:t>
      </w:r>
      <w:r w:rsidRPr="00AA6DFF">
        <w:rPr>
          <w:rFonts w:cs="Arial"/>
          <w:spacing w:val="1"/>
          <w:szCs w:val="24"/>
          <w:lang w:val="en-GB"/>
        </w:rPr>
        <w:t>G</w:t>
      </w:r>
      <w:r w:rsidRPr="00AA6DFF">
        <w:rPr>
          <w:rFonts w:cs="Arial"/>
          <w:szCs w:val="24"/>
          <w:lang w:val="en-GB"/>
        </w:rPr>
        <w:t>u</w:t>
      </w:r>
      <w:r w:rsidRPr="00AA6DFF">
        <w:rPr>
          <w:rFonts w:cs="Arial"/>
          <w:spacing w:val="-1"/>
          <w:szCs w:val="24"/>
          <w:lang w:val="en-GB"/>
        </w:rPr>
        <w:t>i</w:t>
      </w:r>
      <w:r w:rsidRPr="00AA6DFF">
        <w:rPr>
          <w:rFonts w:cs="Arial"/>
          <w:szCs w:val="24"/>
          <w:lang w:val="en-GB"/>
        </w:rPr>
        <w:t>d</w:t>
      </w:r>
      <w:r w:rsidRPr="00AA6DFF">
        <w:rPr>
          <w:rFonts w:cs="Arial"/>
          <w:spacing w:val="-1"/>
          <w:szCs w:val="24"/>
          <w:lang w:val="en-GB"/>
        </w:rPr>
        <w:t>eli</w:t>
      </w:r>
      <w:r w:rsidRPr="00AA6DFF">
        <w:rPr>
          <w:rFonts w:cs="Arial"/>
          <w:szCs w:val="24"/>
          <w:lang w:val="en-GB"/>
        </w:rPr>
        <w:t>n</w:t>
      </w:r>
      <w:r w:rsidRPr="00AA6DFF">
        <w:rPr>
          <w:rFonts w:cs="Arial"/>
          <w:spacing w:val="-1"/>
          <w:szCs w:val="24"/>
          <w:lang w:val="en-GB"/>
        </w:rPr>
        <w:t>e</w:t>
      </w:r>
      <w:r w:rsidRPr="00AA6DFF">
        <w:rPr>
          <w:rFonts w:cs="Arial"/>
          <w:szCs w:val="24"/>
          <w:lang w:val="en-GB"/>
        </w:rPr>
        <w:t>s</w:t>
      </w:r>
      <w:r w:rsidRPr="00AA6DFF">
        <w:rPr>
          <w:rFonts w:cs="Arial"/>
          <w:spacing w:val="1"/>
          <w:szCs w:val="24"/>
          <w:lang w:val="en-GB"/>
        </w:rPr>
        <w:t xml:space="preserve"> </w:t>
      </w:r>
      <w:r w:rsidRPr="00AA6DFF">
        <w:rPr>
          <w:rFonts w:cs="Arial"/>
          <w:spacing w:val="-3"/>
          <w:szCs w:val="24"/>
          <w:lang w:val="en-GB"/>
        </w:rPr>
        <w:t>o</w:t>
      </w:r>
      <w:r w:rsidRPr="00AA6DFF">
        <w:rPr>
          <w:rFonts w:cs="Arial"/>
          <w:szCs w:val="24"/>
          <w:lang w:val="en-GB"/>
        </w:rPr>
        <w:t>n u</w:t>
      </w:r>
      <w:r w:rsidRPr="00AA6DFF">
        <w:rPr>
          <w:rFonts w:cs="Arial"/>
          <w:spacing w:val="1"/>
          <w:szCs w:val="24"/>
          <w:lang w:val="en-GB"/>
        </w:rPr>
        <w:t>r</w:t>
      </w:r>
      <w:r w:rsidRPr="00AA6DFF">
        <w:rPr>
          <w:rFonts w:cs="Arial"/>
          <w:szCs w:val="24"/>
          <w:lang w:val="en-GB"/>
        </w:rPr>
        <w:t>o</w:t>
      </w:r>
      <w:r w:rsidRPr="00AA6DFF">
        <w:rPr>
          <w:rFonts w:cs="Arial"/>
          <w:spacing w:val="-1"/>
          <w:szCs w:val="24"/>
          <w:lang w:val="en-GB"/>
        </w:rPr>
        <w:t>l</w:t>
      </w:r>
      <w:r w:rsidRPr="00AA6DFF">
        <w:rPr>
          <w:rFonts w:cs="Arial"/>
          <w:spacing w:val="-3"/>
          <w:szCs w:val="24"/>
          <w:lang w:val="en-GB"/>
        </w:rPr>
        <w:t>o</w:t>
      </w:r>
      <w:r w:rsidRPr="00AA6DFF">
        <w:rPr>
          <w:rFonts w:cs="Arial"/>
          <w:spacing w:val="2"/>
          <w:szCs w:val="24"/>
          <w:lang w:val="en-GB"/>
        </w:rPr>
        <w:t>g</w:t>
      </w:r>
      <w:r w:rsidRPr="00AA6DFF">
        <w:rPr>
          <w:rFonts w:cs="Arial"/>
          <w:spacing w:val="-1"/>
          <w:szCs w:val="24"/>
          <w:lang w:val="en-GB"/>
        </w:rPr>
        <w:t>i</w:t>
      </w:r>
      <w:r w:rsidRPr="00AA6DFF">
        <w:rPr>
          <w:rFonts w:cs="Arial"/>
          <w:szCs w:val="24"/>
          <w:lang w:val="en-GB"/>
        </w:rPr>
        <w:t xml:space="preserve">cal </w:t>
      </w:r>
      <w:r w:rsidRPr="00AA6DFF">
        <w:rPr>
          <w:rFonts w:cs="Arial"/>
          <w:spacing w:val="-1"/>
          <w:szCs w:val="24"/>
          <w:lang w:val="en-GB"/>
        </w:rPr>
        <w:t>i</w:t>
      </w:r>
      <w:r w:rsidRPr="00AA6DFF">
        <w:rPr>
          <w:rFonts w:cs="Arial"/>
          <w:spacing w:val="-3"/>
          <w:szCs w:val="24"/>
          <w:lang w:val="en-GB"/>
        </w:rPr>
        <w:t>n</w:t>
      </w:r>
      <w:r w:rsidRPr="00AA6DFF">
        <w:rPr>
          <w:rFonts w:cs="Arial"/>
          <w:spacing w:val="3"/>
          <w:szCs w:val="24"/>
          <w:lang w:val="en-GB"/>
        </w:rPr>
        <w:t>f</w:t>
      </w:r>
      <w:r w:rsidRPr="00AA6DFF">
        <w:rPr>
          <w:rFonts w:cs="Arial"/>
          <w:szCs w:val="24"/>
          <w:lang w:val="en-GB"/>
        </w:rPr>
        <w:t>e</w:t>
      </w:r>
      <w:r w:rsidRPr="00AA6DFF">
        <w:rPr>
          <w:rFonts w:cs="Arial"/>
          <w:spacing w:val="-3"/>
          <w:szCs w:val="24"/>
          <w:lang w:val="en-GB"/>
        </w:rPr>
        <w:t>c</w:t>
      </w:r>
      <w:r w:rsidRPr="00AA6DFF">
        <w:rPr>
          <w:rFonts w:cs="Arial"/>
          <w:spacing w:val="1"/>
          <w:szCs w:val="24"/>
          <w:lang w:val="en-GB"/>
        </w:rPr>
        <w:t>t</w:t>
      </w:r>
      <w:r w:rsidRPr="00AA6DFF">
        <w:rPr>
          <w:rFonts w:cs="Arial"/>
          <w:spacing w:val="-1"/>
          <w:szCs w:val="24"/>
          <w:lang w:val="en-GB"/>
        </w:rPr>
        <w:t>i</w:t>
      </w:r>
      <w:r w:rsidRPr="00AA6DFF">
        <w:rPr>
          <w:rFonts w:cs="Arial"/>
          <w:szCs w:val="24"/>
          <w:lang w:val="en-GB"/>
        </w:rPr>
        <w:t>o</w:t>
      </w:r>
      <w:r w:rsidRPr="00AA6DFF">
        <w:rPr>
          <w:rFonts w:cs="Arial"/>
          <w:spacing w:val="-1"/>
          <w:szCs w:val="24"/>
          <w:lang w:val="en-GB"/>
        </w:rPr>
        <w:t>n</w:t>
      </w:r>
      <w:r w:rsidRPr="00AA6DFF">
        <w:rPr>
          <w:rFonts w:cs="Arial"/>
          <w:szCs w:val="24"/>
          <w:lang w:val="en-GB"/>
        </w:rPr>
        <w:t>s</w:t>
      </w:r>
      <w:r w:rsidRPr="00AA6DFF">
        <w:rPr>
          <w:rFonts w:cs="Arial"/>
          <w:spacing w:val="1"/>
          <w:szCs w:val="24"/>
          <w:lang w:val="en-GB"/>
        </w:rPr>
        <w:t xml:space="preserve"> </w:t>
      </w:r>
      <w:r w:rsidRPr="00AA6DFF">
        <w:rPr>
          <w:rFonts w:cs="Arial"/>
          <w:szCs w:val="24"/>
          <w:lang w:val="en-GB"/>
        </w:rPr>
        <w:t>2</w:t>
      </w:r>
      <w:r w:rsidRPr="00AA6DFF">
        <w:rPr>
          <w:rFonts w:cs="Arial"/>
          <w:spacing w:val="-3"/>
          <w:szCs w:val="24"/>
          <w:lang w:val="en-GB"/>
        </w:rPr>
        <w:t>0</w:t>
      </w:r>
      <w:r w:rsidRPr="00AA6DFF">
        <w:rPr>
          <w:rFonts w:cs="Arial"/>
          <w:szCs w:val="24"/>
          <w:lang w:val="en-GB"/>
        </w:rPr>
        <w:t>14</w:t>
      </w:r>
      <w:bookmarkEnd w:id="1"/>
    </w:p>
    <w:p w:rsidR="0007774B" w:rsidRPr="00AA6DFF" w:rsidRDefault="0007774B" w:rsidP="00A125C0">
      <w:pPr>
        <w:ind w:left="426" w:hanging="426"/>
        <w:rPr>
          <w:rFonts w:cs="Arial"/>
          <w:szCs w:val="24"/>
        </w:rPr>
      </w:pPr>
      <w:r w:rsidRPr="00AA6DFF">
        <w:rPr>
          <w:rFonts w:cs="Arial"/>
          <w:szCs w:val="24"/>
        </w:rPr>
        <w:t xml:space="preserve">       </w:t>
      </w:r>
      <w:hyperlink r:id="rId12" w:history="1">
        <w:r w:rsidRPr="00AA6DFF">
          <w:rPr>
            <w:rStyle w:val="Hyperlink"/>
            <w:rFonts w:cs="Arial"/>
            <w:szCs w:val="24"/>
          </w:rPr>
          <w:t>http://www.uroweb.org/guidelines/online-guidelines/</w:t>
        </w:r>
      </w:hyperlink>
    </w:p>
    <w:p w:rsidR="00F663C0" w:rsidRPr="00AA6DFF" w:rsidRDefault="00F663C0" w:rsidP="00A125C0">
      <w:pPr>
        <w:pStyle w:val="ListParagraph"/>
        <w:numPr>
          <w:ilvl w:val="0"/>
          <w:numId w:val="4"/>
        </w:numPr>
        <w:ind w:left="426" w:hanging="426"/>
        <w:rPr>
          <w:rFonts w:cs="Arial"/>
          <w:szCs w:val="24"/>
        </w:rPr>
      </w:pPr>
      <w:r w:rsidRPr="00AA6DFF">
        <w:rPr>
          <w:rFonts w:cs="Arial"/>
          <w:szCs w:val="24"/>
        </w:rPr>
        <w:t xml:space="preserve">Jepson, R., Williams, G., Craig, J. (2012) Cranberries for presenting urinary tract infection (Cochrane review). The Cochrane Library,Chichester, IK: John Wiley &amp; Sons Ltd. </w:t>
      </w:r>
      <w:hyperlink r:id="rId13" w:history="1">
        <w:r w:rsidRPr="00AA6DFF">
          <w:rPr>
            <w:rStyle w:val="Hyperlink"/>
            <w:rFonts w:cs="Arial"/>
            <w:szCs w:val="24"/>
            <w:lang w:val="en-GB"/>
          </w:rPr>
          <w:t>http://onlinelibrary.wiley.com/doi/10.1002/14651858.CD001321.pub5/abstract</w:t>
        </w:r>
      </w:hyperlink>
    </w:p>
    <w:p w:rsidR="00F663C0" w:rsidRPr="00AA6DFF" w:rsidRDefault="00F663C0" w:rsidP="00A125C0">
      <w:pPr>
        <w:numPr>
          <w:ilvl w:val="0"/>
          <w:numId w:val="4"/>
        </w:numPr>
        <w:autoSpaceDE w:val="0"/>
        <w:autoSpaceDN w:val="0"/>
        <w:adjustRightInd w:val="0"/>
        <w:ind w:left="426" w:hanging="426"/>
        <w:rPr>
          <w:rFonts w:cs="Arial"/>
          <w:szCs w:val="24"/>
          <w:lang w:eastAsia="en-GB"/>
        </w:rPr>
      </w:pPr>
      <w:r w:rsidRPr="00AA6DFF">
        <w:rPr>
          <w:rFonts w:cs="Arial"/>
          <w:szCs w:val="24"/>
          <w:lang w:eastAsia="en-GB"/>
        </w:rPr>
        <w:t xml:space="preserve">Stothers, L., </w:t>
      </w:r>
      <w:proofErr w:type="spellStart"/>
      <w:r w:rsidRPr="00AA6DFF">
        <w:rPr>
          <w:rFonts w:cs="Arial"/>
          <w:szCs w:val="24"/>
          <w:lang w:eastAsia="en-GB"/>
        </w:rPr>
        <w:t>Urol</w:t>
      </w:r>
      <w:bookmarkStart w:id="2" w:name="_GoBack"/>
      <w:bookmarkEnd w:id="2"/>
      <w:proofErr w:type="spellEnd"/>
      <w:r w:rsidRPr="00AA6DFF">
        <w:rPr>
          <w:rFonts w:cs="Arial"/>
          <w:szCs w:val="24"/>
          <w:lang w:eastAsia="en-GB"/>
        </w:rPr>
        <w:t xml:space="preserve">, C. (2002).  A randomized trial to evaluate effectiveness and cost effectiveness of naturopathic cranberry products as prophylaxis against urinary tract infection in women. </w:t>
      </w:r>
      <w:r w:rsidRPr="00AA6DFF">
        <w:rPr>
          <w:rFonts w:cs="Arial"/>
          <w:b/>
          <w:szCs w:val="24"/>
          <w:lang w:eastAsia="en-GB"/>
        </w:rPr>
        <w:t xml:space="preserve">9(3), </w:t>
      </w:r>
      <w:r w:rsidRPr="00AA6DFF">
        <w:rPr>
          <w:rFonts w:cs="Arial"/>
          <w:szCs w:val="24"/>
          <w:lang w:eastAsia="en-GB"/>
        </w:rPr>
        <w:t xml:space="preserve">1558-62. </w:t>
      </w:r>
      <w:hyperlink r:id="rId14" w:history="1">
        <w:r w:rsidRPr="00AA6DFF">
          <w:rPr>
            <w:rStyle w:val="Hyperlink"/>
            <w:rFonts w:cs="Arial"/>
            <w:szCs w:val="24"/>
            <w:lang w:eastAsia="en-GB"/>
          </w:rPr>
          <w:t>http://www.ncbi.nlm.nih.gov/pubmed/12121581</w:t>
        </w:r>
      </w:hyperlink>
    </w:p>
    <w:p w:rsidR="001729C1" w:rsidRPr="00AA6DFF" w:rsidRDefault="001729C1" w:rsidP="00A125C0">
      <w:pPr>
        <w:widowControl w:val="0"/>
        <w:numPr>
          <w:ilvl w:val="0"/>
          <w:numId w:val="4"/>
        </w:numPr>
        <w:ind w:left="426" w:hanging="426"/>
        <w:rPr>
          <w:rFonts w:cs="Arial"/>
          <w:szCs w:val="24"/>
        </w:rPr>
      </w:pPr>
      <w:r w:rsidRPr="00AA6DFF">
        <w:rPr>
          <w:rFonts w:cs="Arial"/>
          <w:szCs w:val="24"/>
        </w:rPr>
        <w:t xml:space="preserve">Chi-Hung, W., Cheng-Chung, F., </w:t>
      </w:r>
      <w:proofErr w:type="spellStart"/>
      <w:r w:rsidRPr="00AA6DFF">
        <w:rPr>
          <w:rFonts w:cs="Arial"/>
          <w:szCs w:val="24"/>
        </w:rPr>
        <w:t>Nai-Chuan</w:t>
      </w:r>
      <w:proofErr w:type="spellEnd"/>
      <w:r w:rsidRPr="00AA6DFF">
        <w:rPr>
          <w:rFonts w:cs="Arial"/>
          <w:szCs w:val="24"/>
        </w:rPr>
        <w:t>, C., Shi-Hung Liu, S., Ping-</w:t>
      </w:r>
      <w:proofErr w:type="spellStart"/>
      <w:r w:rsidRPr="00AA6DFF">
        <w:rPr>
          <w:rFonts w:cs="Arial"/>
          <w:szCs w:val="24"/>
        </w:rPr>
        <w:t>Hsun</w:t>
      </w:r>
      <w:proofErr w:type="spellEnd"/>
      <w:r w:rsidRPr="00AA6DFF">
        <w:rPr>
          <w:rFonts w:cs="Arial"/>
          <w:szCs w:val="24"/>
        </w:rPr>
        <w:t>, Y., Tao-Yu, W., et al. (2012). Cranberry-containing products for prevention of Urinary Tracy Infections in susceptible populations. Arch Intern Med, 172(13),</w:t>
      </w:r>
      <w:r w:rsidRPr="00AA6DFF">
        <w:rPr>
          <w:rFonts w:cs="Arial"/>
          <w:b/>
          <w:szCs w:val="24"/>
        </w:rPr>
        <w:t xml:space="preserve"> </w:t>
      </w:r>
      <w:r w:rsidRPr="00AA6DFF">
        <w:rPr>
          <w:rFonts w:cs="Arial"/>
          <w:szCs w:val="24"/>
        </w:rPr>
        <w:t>988-996</w:t>
      </w:r>
    </w:p>
    <w:p w:rsidR="001729C1" w:rsidRPr="00AA6DFF" w:rsidRDefault="001729C1" w:rsidP="00A125C0">
      <w:pPr>
        <w:widowControl w:val="0"/>
        <w:numPr>
          <w:ilvl w:val="0"/>
          <w:numId w:val="4"/>
        </w:numPr>
        <w:ind w:left="426" w:hanging="426"/>
        <w:rPr>
          <w:rFonts w:cs="Arial"/>
          <w:szCs w:val="24"/>
        </w:rPr>
      </w:pPr>
      <w:r w:rsidRPr="00AA6DFF">
        <w:rPr>
          <w:rFonts w:cs="Arial"/>
          <w:bCs/>
          <w:szCs w:val="24"/>
        </w:rPr>
        <w:t>Drug Safety Update September 2014</w:t>
      </w:r>
      <w:r w:rsidR="007535D0">
        <w:rPr>
          <w:rFonts w:cs="Arial"/>
          <w:bCs/>
          <w:szCs w:val="24"/>
        </w:rPr>
        <w:t xml:space="preserve">: </w:t>
      </w:r>
      <w:hyperlink r:id="rId15" w:history="1">
        <w:r w:rsidRPr="00AA6DFF">
          <w:rPr>
            <w:rStyle w:val="Hyperlink"/>
            <w:rFonts w:cs="Arial"/>
            <w:bCs/>
            <w:szCs w:val="24"/>
          </w:rPr>
          <w:t>http://www.mhra.gov.uk/Safetyinformation/DrugSafetyUpdate/CON452539</w:t>
        </w:r>
      </w:hyperlink>
    </w:p>
    <w:p w:rsidR="001729C1" w:rsidRPr="00AA6DFF" w:rsidRDefault="001729C1" w:rsidP="00A125C0">
      <w:pPr>
        <w:numPr>
          <w:ilvl w:val="0"/>
          <w:numId w:val="4"/>
        </w:numPr>
        <w:autoSpaceDE w:val="0"/>
        <w:autoSpaceDN w:val="0"/>
        <w:adjustRightInd w:val="0"/>
        <w:ind w:left="426" w:hanging="426"/>
        <w:rPr>
          <w:rFonts w:cs="Arial"/>
          <w:szCs w:val="24"/>
          <w:lang w:eastAsia="en-GB"/>
        </w:rPr>
      </w:pPr>
      <w:r w:rsidRPr="00AA6DFF">
        <w:rPr>
          <w:rFonts w:cs="Arial"/>
          <w:color w:val="000000"/>
          <w:szCs w:val="24"/>
          <w:lang w:eastAsia="en-GB"/>
        </w:rPr>
        <w:t xml:space="preserve">Cranberry information. </w:t>
      </w:r>
      <w:hyperlink r:id="rId16" w:history="1">
        <w:r w:rsidRPr="00AA6DFF">
          <w:rPr>
            <w:rStyle w:val="Hyperlink"/>
            <w:rFonts w:cs="Arial"/>
            <w:szCs w:val="24"/>
            <w:lang w:eastAsia="en-GB"/>
          </w:rPr>
          <w:t>http://www.nlm.nih.gov/medlineplus/druginfo/natural/958.html</w:t>
        </w:r>
      </w:hyperlink>
    </w:p>
    <w:p w:rsidR="001729C1" w:rsidRPr="00AA6DFF" w:rsidRDefault="001729C1" w:rsidP="00A125C0">
      <w:pPr>
        <w:pStyle w:val="ListParagraph"/>
        <w:numPr>
          <w:ilvl w:val="0"/>
          <w:numId w:val="4"/>
        </w:numPr>
        <w:ind w:left="426" w:hanging="426"/>
        <w:rPr>
          <w:rFonts w:cs="Arial"/>
          <w:szCs w:val="24"/>
          <w:lang w:eastAsia="en-GB"/>
        </w:rPr>
      </w:pPr>
      <w:r w:rsidRPr="00AA6DFF">
        <w:rPr>
          <w:rFonts w:cs="Arial"/>
          <w:szCs w:val="24"/>
        </w:rPr>
        <w:t>SIGN 88 guidelines: The management of suspected bacterial urinary tract infection in adults in 2012.    (</w:t>
      </w:r>
      <w:hyperlink r:id="rId17" w:history="1">
        <w:r w:rsidRPr="00AA6DFF">
          <w:rPr>
            <w:rStyle w:val="Hyperlink"/>
            <w:rFonts w:cs="Arial"/>
            <w:szCs w:val="24"/>
            <w:lang w:val="en-GB"/>
          </w:rPr>
          <w:t>http://www.sign.ac.uk/pdf/sign88.pdf</w:t>
        </w:r>
      </w:hyperlink>
      <w:r w:rsidRPr="00AA6DFF">
        <w:rPr>
          <w:rFonts w:cs="Arial"/>
          <w:szCs w:val="24"/>
        </w:rPr>
        <w:t>).</w:t>
      </w:r>
    </w:p>
    <w:p w:rsidR="001729C1" w:rsidRPr="00AA6DFF" w:rsidRDefault="001729C1" w:rsidP="00A125C0">
      <w:pPr>
        <w:widowControl w:val="0"/>
        <w:numPr>
          <w:ilvl w:val="0"/>
          <w:numId w:val="4"/>
        </w:numPr>
        <w:ind w:left="426" w:hanging="426"/>
        <w:rPr>
          <w:rFonts w:cs="Arial"/>
          <w:szCs w:val="24"/>
        </w:rPr>
      </w:pPr>
      <w:proofErr w:type="spellStart"/>
      <w:r w:rsidRPr="00AA6DFF">
        <w:rPr>
          <w:rFonts w:cs="Arial"/>
          <w:szCs w:val="24"/>
        </w:rPr>
        <w:t>Raz</w:t>
      </w:r>
      <w:proofErr w:type="spellEnd"/>
      <w:r w:rsidRPr="00AA6DFF">
        <w:rPr>
          <w:rFonts w:cs="Arial"/>
          <w:szCs w:val="24"/>
        </w:rPr>
        <w:t xml:space="preserve">, R., </w:t>
      </w:r>
      <w:proofErr w:type="spellStart"/>
      <w:r w:rsidRPr="00AA6DFF">
        <w:rPr>
          <w:rFonts w:cs="Arial"/>
          <w:szCs w:val="24"/>
        </w:rPr>
        <w:t>Colodner</w:t>
      </w:r>
      <w:proofErr w:type="spellEnd"/>
      <w:r w:rsidRPr="00AA6DFF">
        <w:rPr>
          <w:rFonts w:cs="Arial"/>
          <w:szCs w:val="24"/>
        </w:rPr>
        <w:t xml:space="preserve">, R., </w:t>
      </w:r>
      <w:proofErr w:type="spellStart"/>
      <w:r w:rsidRPr="00AA6DFF">
        <w:rPr>
          <w:rFonts w:cs="Arial"/>
          <w:szCs w:val="24"/>
        </w:rPr>
        <w:t>Rohana</w:t>
      </w:r>
      <w:proofErr w:type="spellEnd"/>
      <w:r w:rsidRPr="00AA6DFF">
        <w:rPr>
          <w:rFonts w:cs="Arial"/>
          <w:szCs w:val="24"/>
        </w:rPr>
        <w:t xml:space="preserve">, Y., </w:t>
      </w:r>
      <w:proofErr w:type="spellStart"/>
      <w:r w:rsidRPr="00AA6DFF">
        <w:rPr>
          <w:rFonts w:cs="Arial"/>
          <w:szCs w:val="24"/>
        </w:rPr>
        <w:t>Battino</w:t>
      </w:r>
      <w:proofErr w:type="spellEnd"/>
      <w:r w:rsidRPr="00AA6DFF">
        <w:rPr>
          <w:rFonts w:cs="Arial"/>
          <w:szCs w:val="24"/>
        </w:rPr>
        <w:t xml:space="preserve">, S., </w:t>
      </w:r>
      <w:proofErr w:type="spellStart"/>
      <w:r w:rsidRPr="00AA6DFF">
        <w:rPr>
          <w:rFonts w:cs="Arial"/>
          <w:szCs w:val="24"/>
        </w:rPr>
        <w:t>Rottensterich</w:t>
      </w:r>
      <w:proofErr w:type="spellEnd"/>
      <w:r w:rsidRPr="00AA6DFF">
        <w:rPr>
          <w:rFonts w:cs="Arial"/>
          <w:szCs w:val="24"/>
        </w:rPr>
        <w:t xml:space="preserve">, E., </w:t>
      </w:r>
      <w:proofErr w:type="spellStart"/>
      <w:r w:rsidRPr="00AA6DFF">
        <w:rPr>
          <w:rFonts w:cs="Arial"/>
          <w:szCs w:val="24"/>
        </w:rPr>
        <w:t>Wasser</w:t>
      </w:r>
      <w:proofErr w:type="spellEnd"/>
      <w:r w:rsidRPr="00AA6DFF">
        <w:rPr>
          <w:rFonts w:cs="Arial"/>
          <w:szCs w:val="24"/>
        </w:rPr>
        <w:t xml:space="preserve">, I., et al.  (2003). Effectiveness of </w:t>
      </w:r>
      <w:proofErr w:type="spellStart"/>
      <w:r w:rsidRPr="00AA6DFF">
        <w:rPr>
          <w:rFonts w:cs="Arial"/>
          <w:szCs w:val="24"/>
        </w:rPr>
        <w:t>estriol</w:t>
      </w:r>
      <w:proofErr w:type="spellEnd"/>
      <w:r w:rsidRPr="00AA6DFF">
        <w:rPr>
          <w:rFonts w:cs="Arial"/>
          <w:szCs w:val="24"/>
        </w:rPr>
        <w:t xml:space="preserve">-containing vaginal </w:t>
      </w:r>
      <w:proofErr w:type="spellStart"/>
      <w:r w:rsidRPr="00AA6DFF">
        <w:rPr>
          <w:rFonts w:cs="Arial"/>
          <w:szCs w:val="24"/>
        </w:rPr>
        <w:t>pessaries</w:t>
      </w:r>
      <w:proofErr w:type="spellEnd"/>
      <w:r w:rsidRPr="00AA6DFF">
        <w:rPr>
          <w:rFonts w:cs="Arial"/>
          <w:szCs w:val="24"/>
        </w:rPr>
        <w:t xml:space="preserve"> and </w:t>
      </w:r>
      <w:proofErr w:type="spellStart"/>
      <w:r w:rsidRPr="00AA6DFF">
        <w:rPr>
          <w:rFonts w:cs="Arial"/>
          <w:szCs w:val="24"/>
        </w:rPr>
        <w:t>nitrofurantoin</w:t>
      </w:r>
      <w:proofErr w:type="spellEnd"/>
      <w:r w:rsidRPr="00AA6DFF">
        <w:rPr>
          <w:rFonts w:cs="Arial"/>
          <w:szCs w:val="24"/>
        </w:rPr>
        <w:t xml:space="preserve"> </w:t>
      </w:r>
      <w:proofErr w:type="spellStart"/>
      <w:r w:rsidRPr="00AA6DFF">
        <w:rPr>
          <w:rFonts w:cs="Arial"/>
          <w:szCs w:val="24"/>
        </w:rPr>
        <w:t>macrocrystal</w:t>
      </w:r>
      <w:proofErr w:type="spellEnd"/>
      <w:r w:rsidRPr="00AA6DFF">
        <w:rPr>
          <w:rFonts w:cs="Arial"/>
          <w:szCs w:val="24"/>
        </w:rPr>
        <w:t xml:space="preserve"> therapy in the prevention of recurrent urinary tract infection in postmenopausal women. </w:t>
      </w:r>
      <w:proofErr w:type="spellStart"/>
      <w:r w:rsidRPr="00AA6DFF">
        <w:rPr>
          <w:rFonts w:cs="Arial"/>
          <w:szCs w:val="24"/>
        </w:rPr>
        <w:t>Clin</w:t>
      </w:r>
      <w:proofErr w:type="spellEnd"/>
      <w:r w:rsidRPr="00AA6DFF">
        <w:rPr>
          <w:rFonts w:cs="Arial"/>
          <w:szCs w:val="24"/>
        </w:rPr>
        <w:t xml:space="preserve"> Infect Dis, </w:t>
      </w:r>
      <w:r w:rsidRPr="00AA6DFF">
        <w:rPr>
          <w:rFonts w:cs="Arial"/>
          <w:b/>
          <w:szCs w:val="24"/>
        </w:rPr>
        <w:t>36(11),</w:t>
      </w:r>
      <w:r w:rsidRPr="00AA6DFF">
        <w:rPr>
          <w:rFonts w:cs="Arial"/>
          <w:szCs w:val="24"/>
        </w:rPr>
        <w:t xml:space="preserve"> 1362-8</w:t>
      </w:r>
    </w:p>
    <w:p w:rsidR="001729C1" w:rsidRPr="00AA6DFF" w:rsidRDefault="001729C1" w:rsidP="00A125C0">
      <w:pPr>
        <w:widowControl w:val="0"/>
        <w:numPr>
          <w:ilvl w:val="0"/>
          <w:numId w:val="4"/>
        </w:numPr>
        <w:tabs>
          <w:tab w:val="num" w:pos="370"/>
        </w:tabs>
        <w:ind w:left="426" w:hanging="426"/>
        <w:rPr>
          <w:rFonts w:cs="Arial"/>
          <w:szCs w:val="24"/>
        </w:rPr>
      </w:pPr>
      <w:r w:rsidRPr="00AA6DFF">
        <w:rPr>
          <w:rFonts w:cs="Arial"/>
          <w:szCs w:val="24"/>
          <w:lang w:val="nl-NL"/>
        </w:rPr>
        <w:t xml:space="preserve">Cardozo, L., Lose, G., McClish, D., Versi, E., de Koning Gans, H. (2001).  </w:t>
      </w:r>
      <w:r w:rsidRPr="00AA6DFF">
        <w:rPr>
          <w:rFonts w:cs="Arial"/>
          <w:szCs w:val="24"/>
        </w:rPr>
        <w:t xml:space="preserve">A systematic review of </w:t>
      </w:r>
      <w:proofErr w:type="spellStart"/>
      <w:r w:rsidRPr="00AA6DFF">
        <w:rPr>
          <w:rFonts w:cs="Arial"/>
          <w:szCs w:val="24"/>
        </w:rPr>
        <w:t>estrogens</w:t>
      </w:r>
      <w:proofErr w:type="spellEnd"/>
      <w:r w:rsidRPr="00AA6DFF">
        <w:rPr>
          <w:rFonts w:cs="Arial"/>
          <w:szCs w:val="24"/>
        </w:rPr>
        <w:t xml:space="preserve"> for recurrent urinary tract infections: third report of the hormones and urogenital therapy (HUT) committee. </w:t>
      </w:r>
      <w:proofErr w:type="spellStart"/>
      <w:r w:rsidRPr="00AA6DFF">
        <w:rPr>
          <w:rFonts w:cs="Arial"/>
          <w:szCs w:val="24"/>
        </w:rPr>
        <w:t>Int</w:t>
      </w:r>
      <w:proofErr w:type="spellEnd"/>
      <w:r w:rsidRPr="00AA6DFF">
        <w:rPr>
          <w:rFonts w:cs="Arial"/>
          <w:szCs w:val="24"/>
        </w:rPr>
        <w:t xml:space="preserve"> </w:t>
      </w:r>
      <w:proofErr w:type="spellStart"/>
      <w:r w:rsidRPr="00AA6DFF">
        <w:rPr>
          <w:rFonts w:cs="Arial"/>
          <w:szCs w:val="24"/>
        </w:rPr>
        <w:t>Urogynecol</w:t>
      </w:r>
      <w:proofErr w:type="spellEnd"/>
      <w:r w:rsidRPr="00AA6DFF">
        <w:rPr>
          <w:rFonts w:cs="Arial"/>
          <w:szCs w:val="24"/>
        </w:rPr>
        <w:t xml:space="preserve"> J Pelvic Floor </w:t>
      </w:r>
      <w:proofErr w:type="spellStart"/>
      <w:r w:rsidRPr="00AA6DFF">
        <w:rPr>
          <w:rFonts w:cs="Arial"/>
          <w:szCs w:val="24"/>
        </w:rPr>
        <w:t>Dysfunct</w:t>
      </w:r>
      <w:proofErr w:type="spellEnd"/>
      <w:r w:rsidRPr="00AA6DFF">
        <w:rPr>
          <w:rFonts w:cs="Arial"/>
          <w:szCs w:val="24"/>
        </w:rPr>
        <w:t xml:space="preserve">, </w:t>
      </w:r>
      <w:r w:rsidRPr="00AA6DFF">
        <w:rPr>
          <w:rFonts w:cs="Arial"/>
          <w:b/>
          <w:szCs w:val="24"/>
        </w:rPr>
        <w:t xml:space="preserve">12(1), </w:t>
      </w:r>
      <w:r w:rsidRPr="00AA6DFF">
        <w:rPr>
          <w:rFonts w:cs="Arial"/>
          <w:szCs w:val="24"/>
        </w:rPr>
        <w:t>15-20</w:t>
      </w:r>
    </w:p>
    <w:p w:rsidR="001729C1" w:rsidRPr="00AA6DFF" w:rsidRDefault="001729C1" w:rsidP="00A125C0">
      <w:pPr>
        <w:widowControl w:val="0"/>
        <w:numPr>
          <w:ilvl w:val="0"/>
          <w:numId w:val="4"/>
        </w:numPr>
        <w:ind w:left="426" w:hanging="426"/>
        <w:rPr>
          <w:rFonts w:cs="Arial"/>
          <w:szCs w:val="24"/>
        </w:rPr>
      </w:pPr>
      <w:r w:rsidRPr="00AA6DFF">
        <w:rPr>
          <w:rFonts w:cs="Arial"/>
          <w:szCs w:val="24"/>
          <w:lang w:val="nl-NL"/>
        </w:rPr>
        <w:t xml:space="preserve">Rozenberg, S., Pastijn, A., Gevers, R., Murillo, D. (2004).  </w:t>
      </w:r>
      <w:proofErr w:type="spellStart"/>
      <w:r w:rsidRPr="00AA6DFF">
        <w:rPr>
          <w:rFonts w:cs="Arial"/>
          <w:szCs w:val="24"/>
        </w:rPr>
        <w:t>Estrogen</w:t>
      </w:r>
      <w:proofErr w:type="spellEnd"/>
      <w:r w:rsidRPr="00AA6DFF">
        <w:rPr>
          <w:rFonts w:cs="Arial"/>
          <w:szCs w:val="24"/>
        </w:rPr>
        <w:t xml:space="preserve"> therapy in older patients with recurrent urinary tract infections: a review.  </w:t>
      </w:r>
      <w:proofErr w:type="spellStart"/>
      <w:r w:rsidRPr="00AA6DFF">
        <w:rPr>
          <w:rFonts w:cs="Arial"/>
          <w:szCs w:val="24"/>
        </w:rPr>
        <w:t>Int</w:t>
      </w:r>
      <w:proofErr w:type="spellEnd"/>
      <w:r w:rsidRPr="00AA6DFF">
        <w:rPr>
          <w:rFonts w:cs="Arial"/>
          <w:szCs w:val="24"/>
        </w:rPr>
        <w:t xml:space="preserve"> J </w:t>
      </w:r>
      <w:proofErr w:type="spellStart"/>
      <w:r w:rsidRPr="00AA6DFF">
        <w:rPr>
          <w:rFonts w:cs="Arial"/>
          <w:szCs w:val="24"/>
        </w:rPr>
        <w:t>Fertil</w:t>
      </w:r>
      <w:proofErr w:type="spellEnd"/>
      <w:r w:rsidRPr="00AA6DFF">
        <w:rPr>
          <w:rFonts w:cs="Arial"/>
          <w:szCs w:val="24"/>
        </w:rPr>
        <w:t xml:space="preserve"> </w:t>
      </w:r>
      <w:proofErr w:type="spellStart"/>
      <w:r w:rsidRPr="00AA6DFF">
        <w:rPr>
          <w:rFonts w:cs="Arial"/>
          <w:szCs w:val="24"/>
        </w:rPr>
        <w:t>Womens</w:t>
      </w:r>
      <w:proofErr w:type="spellEnd"/>
      <w:r w:rsidRPr="00AA6DFF">
        <w:rPr>
          <w:rFonts w:cs="Arial"/>
          <w:szCs w:val="24"/>
        </w:rPr>
        <w:t xml:space="preserve"> Med , </w:t>
      </w:r>
      <w:r w:rsidRPr="00AA6DFF">
        <w:rPr>
          <w:rFonts w:cs="Arial"/>
          <w:b/>
          <w:szCs w:val="24"/>
        </w:rPr>
        <w:t xml:space="preserve">49(2), </w:t>
      </w:r>
      <w:r w:rsidRPr="00AA6DFF">
        <w:rPr>
          <w:rFonts w:cs="Arial"/>
          <w:szCs w:val="24"/>
        </w:rPr>
        <w:t>71-4</w:t>
      </w:r>
    </w:p>
    <w:p w:rsidR="006401B8" w:rsidRPr="00AA6DFF" w:rsidRDefault="006401B8" w:rsidP="00A125C0">
      <w:pPr>
        <w:pStyle w:val="ListParagraph"/>
        <w:numPr>
          <w:ilvl w:val="0"/>
          <w:numId w:val="4"/>
        </w:numPr>
        <w:ind w:left="426" w:hanging="426"/>
        <w:rPr>
          <w:rFonts w:cs="Arial"/>
          <w:szCs w:val="24"/>
        </w:rPr>
      </w:pPr>
      <w:r w:rsidRPr="00AA6DFF">
        <w:rPr>
          <w:rFonts w:cs="Arial"/>
          <w:szCs w:val="24"/>
        </w:rPr>
        <w:t>Scottish Medicines Consortium. Guidance to improve the management of recurrent lower urinary tract infection in non-pregnant women. SAPG/2014 available at:-</w:t>
      </w:r>
    </w:p>
    <w:p w:rsidR="006401B8" w:rsidRPr="00AA6DFF" w:rsidRDefault="007535D0" w:rsidP="00A125C0">
      <w:pPr>
        <w:ind w:left="426"/>
        <w:rPr>
          <w:rFonts w:cs="Arial"/>
          <w:szCs w:val="24"/>
        </w:rPr>
      </w:pPr>
      <w:hyperlink r:id="rId18" w:history="1">
        <w:r w:rsidR="001B0D46" w:rsidRPr="00AA6DFF">
          <w:rPr>
            <w:rStyle w:val="Hyperlink"/>
            <w:rFonts w:cs="Arial"/>
            <w:szCs w:val="24"/>
          </w:rPr>
          <w:t>http://www.scottishmedicines.org.uk/files/sapg/Management_of_recurrent_lower_UTI_in_non-pregnant_women.pdf</w:t>
        </w:r>
      </w:hyperlink>
    </w:p>
    <w:p w:rsidR="00221DF9" w:rsidRPr="00AA6DFF" w:rsidRDefault="00221DF9" w:rsidP="00A125C0">
      <w:pPr>
        <w:widowControl w:val="0"/>
        <w:numPr>
          <w:ilvl w:val="0"/>
          <w:numId w:val="4"/>
        </w:numPr>
        <w:ind w:left="426" w:hanging="426"/>
        <w:rPr>
          <w:rFonts w:cs="Arial"/>
          <w:szCs w:val="24"/>
        </w:rPr>
      </w:pPr>
      <w:bookmarkStart w:id="3" w:name="_Ref405539956"/>
      <w:proofErr w:type="spellStart"/>
      <w:r w:rsidRPr="00AA6DFF">
        <w:rPr>
          <w:rFonts w:cs="Arial"/>
          <w:szCs w:val="24"/>
        </w:rPr>
        <w:t>Turck</w:t>
      </w:r>
      <w:proofErr w:type="spellEnd"/>
      <w:r w:rsidRPr="00AA6DFF">
        <w:rPr>
          <w:rFonts w:cs="Arial"/>
          <w:szCs w:val="24"/>
        </w:rPr>
        <w:t xml:space="preserve">, M., Ronald, A., </w:t>
      </w:r>
      <w:proofErr w:type="spellStart"/>
      <w:r w:rsidRPr="00AA6DFF">
        <w:rPr>
          <w:rFonts w:cs="Arial"/>
          <w:szCs w:val="24"/>
        </w:rPr>
        <w:t>Peterdorf</w:t>
      </w:r>
      <w:proofErr w:type="spellEnd"/>
      <w:r w:rsidRPr="00AA6DFF">
        <w:rPr>
          <w:rFonts w:cs="Arial"/>
          <w:szCs w:val="24"/>
        </w:rPr>
        <w:t xml:space="preserve">, R. (1968). Relapse and reinfection in chronic bacteriuria II: The correlation between site of infection and pattern of recurrence in chronic bacteriuria. N </w:t>
      </w:r>
      <w:proofErr w:type="spellStart"/>
      <w:r w:rsidRPr="00AA6DFF">
        <w:rPr>
          <w:rFonts w:cs="Arial"/>
          <w:szCs w:val="24"/>
        </w:rPr>
        <w:t>Engl</w:t>
      </w:r>
      <w:proofErr w:type="spellEnd"/>
      <w:r w:rsidRPr="00AA6DFF">
        <w:rPr>
          <w:rFonts w:cs="Arial"/>
          <w:szCs w:val="24"/>
        </w:rPr>
        <w:t xml:space="preserve"> J Med, </w:t>
      </w:r>
      <w:r w:rsidRPr="00AA6DFF">
        <w:rPr>
          <w:rFonts w:cs="Arial"/>
          <w:b/>
          <w:szCs w:val="24"/>
        </w:rPr>
        <w:t>278</w:t>
      </w:r>
      <w:r w:rsidRPr="00AA6DFF">
        <w:rPr>
          <w:rFonts w:cs="Arial"/>
          <w:szCs w:val="24"/>
        </w:rPr>
        <w:t xml:space="preserve">, 422-7pp. </w:t>
      </w:r>
      <w:hyperlink r:id="rId19" w:history="1">
        <w:r w:rsidRPr="00AA6DFF">
          <w:rPr>
            <w:rStyle w:val="Hyperlink"/>
            <w:rFonts w:cs="Arial"/>
            <w:szCs w:val="24"/>
          </w:rPr>
          <w:t>http://www.medscape.com/viewarticle/718176_8</w:t>
        </w:r>
      </w:hyperlink>
      <w:bookmarkEnd w:id="3"/>
    </w:p>
    <w:p w:rsidR="006401B8" w:rsidRPr="00AA6DFF" w:rsidRDefault="006401B8" w:rsidP="00A125C0">
      <w:pPr>
        <w:widowControl w:val="0"/>
        <w:numPr>
          <w:ilvl w:val="0"/>
          <w:numId w:val="4"/>
        </w:numPr>
        <w:ind w:left="426" w:hanging="426"/>
        <w:rPr>
          <w:rFonts w:cs="Arial"/>
          <w:color w:val="000000"/>
          <w:szCs w:val="24"/>
          <w:lang w:eastAsia="en-GB"/>
        </w:rPr>
      </w:pPr>
      <w:proofErr w:type="spellStart"/>
      <w:r w:rsidRPr="00AA6DFF">
        <w:rPr>
          <w:rFonts w:cs="Arial"/>
          <w:szCs w:val="24"/>
          <w:lang w:eastAsia="en-GB"/>
        </w:rPr>
        <w:t>Pfau</w:t>
      </w:r>
      <w:proofErr w:type="spellEnd"/>
      <w:r w:rsidRPr="00AA6DFF">
        <w:rPr>
          <w:rFonts w:cs="Arial"/>
          <w:szCs w:val="24"/>
          <w:lang w:eastAsia="en-GB"/>
        </w:rPr>
        <w:t xml:space="preserve">, A., Sacks, T. (1992).  Effective prophylaxis for recurrent urinary tract infections during pregnancy. </w:t>
      </w:r>
      <w:proofErr w:type="spellStart"/>
      <w:r w:rsidRPr="00AA6DFF">
        <w:rPr>
          <w:rFonts w:cs="Arial"/>
          <w:szCs w:val="24"/>
          <w:lang w:eastAsia="en-GB"/>
        </w:rPr>
        <w:t>Clin</w:t>
      </w:r>
      <w:proofErr w:type="spellEnd"/>
      <w:r w:rsidRPr="00AA6DFF">
        <w:rPr>
          <w:rFonts w:cs="Arial"/>
          <w:szCs w:val="24"/>
          <w:lang w:eastAsia="en-GB"/>
        </w:rPr>
        <w:t xml:space="preserve"> Infect Dis, 14;(4), 810-4 </w:t>
      </w:r>
      <w:hyperlink r:id="rId20" w:history="1">
        <w:r w:rsidRPr="00AA6DFF">
          <w:rPr>
            <w:rStyle w:val="Hyperlink"/>
            <w:rFonts w:cs="Arial"/>
            <w:szCs w:val="24"/>
            <w:lang w:eastAsia="en-GB"/>
          </w:rPr>
          <w:t>http://www.ncbi.nlm.nih.gov/pubmed/1576275</w:t>
        </w:r>
      </w:hyperlink>
      <w:hyperlink r:id="rId21" w:history="1">
        <w:r w:rsidRPr="00AA6DFF">
          <w:rPr>
            <w:rStyle w:val="Hyperlink"/>
            <w:rFonts w:cs="Arial"/>
            <w:iCs/>
            <w:szCs w:val="24"/>
            <w:lang w:eastAsia="en-GB"/>
          </w:rPr>
          <w:t>http://onlinelibrary.wiley.com/doi/10.1002/14651858.CD005131.pub2/abstract</w:t>
        </w:r>
      </w:hyperlink>
    </w:p>
    <w:p w:rsidR="00814E0D" w:rsidRPr="00AA6DFF" w:rsidRDefault="00814E0D" w:rsidP="00A125C0">
      <w:pPr>
        <w:pStyle w:val="ListParagraph"/>
        <w:widowControl/>
        <w:numPr>
          <w:ilvl w:val="0"/>
          <w:numId w:val="4"/>
        </w:numPr>
        <w:ind w:left="360"/>
        <w:contextualSpacing w:val="0"/>
        <w:rPr>
          <w:rFonts w:cs="Arial"/>
          <w:szCs w:val="24"/>
        </w:rPr>
      </w:pPr>
      <w:r w:rsidRPr="00AA6DFF">
        <w:rPr>
          <w:rFonts w:cs="Arial"/>
          <w:spacing w:val="-1"/>
          <w:szCs w:val="24"/>
        </w:rPr>
        <w:t>Al</w:t>
      </w:r>
      <w:r w:rsidRPr="00AA6DFF">
        <w:rPr>
          <w:rFonts w:cs="Arial"/>
          <w:szCs w:val="24"/>
        </w:rPr>
        <w:t>be</w:t>
      </w:r>
      <w:r w:rsidRPr="00AA6DFF">
        <w:rPr>
          <w:rFonts w:cs="Arial"/>
          <w:spacing w:val="1"/>
          <w:szCs w:val="24"/>
        </w:rPr>
        <w:t>r</w:t>
      </w:r>
      <w:r w:rsidRPr="00AA6DFF">
        <w:rPr>
          <w:rFonts w:cs="Arial"/>
          <w:szCs w:val="24"/>
        </w:rPr>
        <w:t>t</w:t>
      </w:r>
      <w:r w:rsidRPr="00AA6DFF">
        <w:rPr>
          <w:rFonts w:cs="Arial"/>
          <w:spacing w:val="-2"/>
          <w:szCs w:val="24"/>
        </w:rPr>
        <w:t xml:space="preserve"> </w:t>
      </w:r>
      <w:r w:rsidRPr="00AA6DFF">
        <w:rPr>
          <w:rFonts w:cs="Arial"/>
          <w:spacing w:val="1"/>
          <w:szCs w:val="24"/>
        </w:rPr>
        <w:t>X</w:t>
      </w:r>
      <w:r w:rsidRPr="00AA6DFF">
        <w:rPr>
          <w:rFonts w:cs="Arial"/>
          <w:szCs w:val="24"/>
        </w:rPr>
        <w:t xml:space="preserve">, </w:t>
      </w:r>
      <w:proofErr w:type="spellStart"/>
      <w:r w:rsidRPr="00AA6DFF">
        <w:rPr>
          <w:rFonts w:cs="Arial"/>
          <w:spacing w:val="-1"/>
          <w:szCs w:val="24"/>
        </w:rPr>
        <w:t>H</w:t>
      </w:r>
      <w:r w:rsidRPr="00AA6DFF">
        <w:rPr>
          <w:rFonts w:cs="Arial"/>
          <w:szCs w:val="24"/>
        </w:rPr>
        <w:t>u</w:t>
      </w:r>
      <w:r w:rsidRPr="00AA6DFF">
        <w:rPr>
          <w:rFonts w:cs="Arial"/>
          <w:spacing w:val="-1"/>
          <w:szCs w:val="24"/>
        </w:rPr>
        <w:t>e</w:t>
      </w:r>
      <w:r w:rsidRPr="00AA6DFF">
        <w:rPr>
          <w:rFonts w:cs="Arial"/>
          <w:spacing w:val="1"/>
          <w:szCs w:val="24"/>
        </w:rPr>
        <w:t>rt</w:t>
      </w:r>
      <w:r w:rsidRPr="00AA6DFF">
        <w:rPr>
          <w:rFonts w:cs="Arial"/>
          <w:spacing w:val="-3"/>
          <w:szCs w:val="24"/>
        </w:rPr>
        <w:t>a</w:t>
      </w:r>
      <w:r w:rsidRPr="00AA6DFF">
        <w:rPr>
          <w:rFonts w:cs="Arial"/>
          <w:szCs w:val="24"/>
        </w:rPr>
        <w:t>s</w:t>
      </w:r>
      <w:proofErr w:type="spellEnd"/>
      <w:r w:rsidRPr="00AA6DFF">
        <w:rPr>
          <w:rFonts w:cs="Arial"/>
          <w:spacing w:val="-1"/>
          <w:szCs w:val="24"/>
        </w:rPr>
        <w:t xml:space="preserve"> </w:t>
      </w:r>
      <w:r w:rsidRPr="00AA6DFF">
        <w:rPr>
          <w:rFonts w:cs="Arial"/>
          <w:spacing w:val="1"/>
          <w:szCs w:val="24"/>
        </w:rPr>
        <w:t>I</w:t>
      </w:r>
      <w:r w:rsidRPr="00AA6DFF">
        <w:rPr>
          <w:rFonts w:cs="Arial"/>
          <w:szCs w:val="24"/>
        </w:rPr>
        <w:t xml:space="preserve">, </w:t>
      </w:r>
      <w:proofErr w:type="spellStart"/>
      <w:r w:rsidRPr="00AA6DFF">
        <w:rPr>
          <w:rFonts w:cs="Arial"/>
          <w:spacing w:val="-3"/>
          <w:szCs w:val="24"/>
        </w:rPr>
        <w:t>P</w:t>
      </w:r>
      <w:r w:rsidRPr="00AA6DFF">
        <w:rPr>
          <w:rFonts w:cs="Arial"/>
          <w:szCs w:val="24"/>
        </w:rPr>
        <w:t>ere</w:t>
      </w:r>
      <w:r w:rsidRPr="00AA6DFF">
        <w:rPr>
          <w:rFonts w:cs="Arial"/>
          <w:spacing w:val="-1"/>
          <w:szCs w:val="24"/>
        </w:rPr>
        <w:t>i</w:t>
      </w:r>
      <w:r w:rsidRPr="00AA6DFF">
        <w:rPr>
          <w:rFonts w:cs="Arial"/>
          <w:spacing w:val="1"/>
          <w:szCs w:val="24"/>
        </w:rPr>
        <w:t>r</w:t>
      </w:r>
      <w:r w:rsidRPr="00AA6DFF">
        <w:rPr>
          <w:rFonts w:cs="Arial"/>
          <w:szCs w:val="24"/>
        </w:rPr>
        <w:t>o</w:t>
      </w:r>
      <w:proofErr w:type="spellEnd"/>
      <w:r w:rsidRPr="00AA6DFF">
        <w:rPr>
          <w:rFonts w:cs="Arial"/>
          <w:spacing w:val="-2"/>
          <w:szCs w:val="24"/>
        </w:rPr>
        <w:t xml:space="preserve"> </w:t>
      </w:r>
      <w:r w:rsidRPr="00AA6DFF">
        <w:rPr>
          <w:rFonts w:cs="Arial"/>
          <w:szCs w:val="24"/>
        </w:rPr>
        <w:t>I,</w:t>
      </w:r>
      <w:r w:rsidRPr="00AA6DFF">
        <w:rPr>
          <w:rFonts w:cs="Arial"/>
          <w:spacing w:val="2"/>
          <w:szCs w:val="24"/>
        </w:rPr>
        <w:t xml:space="preserve"> </w:t>
      </w:r>
      <w:r w:rsidRPr="00AA6DFF">
        <w:rPr>
          <w:rFonts w:cs="Arial"/>
          <w:spacing w:val="-3"/>
          <w:szCs w:val="24"/>
        </w:rPr>
        <w:t>e</w:t>
      </w:r>
      <w:r w:rsidRPr="00AA6DFF">
        <w:rPr>
          <w:rFonts w:cs="Arial"/>
          <w:szCs w:val="24"/>
        </w:rPr>
        <w:t>t</w:t>
      </w:r>
      <w:r w:rsidRPr="00AA6DFF">
        <w:rPr>
          <w:rFonts w:cs="Arial"/>
          <w:spacing w:val="2"/>
          <w:szCs w:val="24"/>
        </w:rPr>
        <w:t xml:space="preserve"> </w:t>
      </w:r>
      <w:r w:rsidRPr="00AA6DFF">
        <w:rPr>
          <w:rFonts w:cs="Arial"/>
          <w:szCs w:val="24"/>
        </w:rPr>
        <w:t>a</w:t>
      </w:r>
      <w:r w:rsidRPr="00AA6DFF">
        <w:rPr>
          <w:rFonts w:cs="Arial"/>
          <w:spacing w:val="-1"/>
          <w:szCs w:val="24"/>
        </w:rPr>
        <w:t>l</w:t>
      </w:r>
      <w:r w:rsidRPr="00AA6DFF">
        <w:rPr>
          <w:rFonts w:cs="Arial"/>
          <w:szCs w:val="24"/>
        </w:rPr>
        <w:t xml:space="preserve">. </w:t>
      </w:r>
      <w:r w:rsidRPr="00AA6DFF">
        <w:rPr>
          <w:rFonts w:cs="Arial"/>
          <w:spacing w:val="-1"/>
          <w:szCs w:val="24"/>
        </w:rPr>
        <w:t>A</w:t>
      </w:r>
      <w:r w:rsidRPr="00AA6DFF">
        <w:rPr>
          <w:rFonts w:cs="Arial"/>
          <w:szCs w:val="24"/>
        </w:rPr>
        <w:t>nti</w:t>
      </w:r>
      <w:r w:rsidRPr="00AA6DFF">
        <w:rPr>
          <w:rFonts w:cs="Arial"/>
          <w:spacing w:val="-1"/>
          <w:szCs w:val="24"/>
        </w:rPr>
        <w:t>bi</w:t>
      </w:r>
      <w:r w:rsidRPr="00AA6DFF">
        <w:rPr>
          <w:rFonts w:cs="Arial"/>
          <w:szCs w:val="24"/>
        </w:rPr>
        <w:t>otics</w:t>
      </w:r>
      <w:r w:rsidRPr="00AA6DFF">
        <w:rPr>
          <w:rFonts w:cs="Arial"/>
          <w:spacing w:val="-2"/>
          <w:szCs w:val="24"/>
        </w:rPr>
        <w:t xml:space="preserve"> </w:t>
      </w:r>
      <w:r w:rsidRPr="00AA6DFF">
        <w:rPr>
          <w:rFonts w:cs="Arial"/>
          <w:spacing w:val="1"/>
          <w:szCs w:val="24"/>
        </w:rPr>
        <w:t>f</w:t>
      </w:r>
      <w:r w:rsidRPr="00AA6DFF">
        <w:rPr>
          <w:rFonts w:cs="Arial"/>
          <w:szCs w:val="24"/>
        </w:rPr>
        <w:t>or</w:t>
      </w:r>
      <w:r w:rsidRPr="00AA6DFF">
        <w:rPr>
          <w:rFonts w:cs="Arial"/>
          <w:spacing w:val="-1"/>
          <w:szCs w:val="24"/>
        </w:rPr>
        <w:t xml:space="preserve"> </w:t>
      </w:r>
      <w:r w:rsidRPr="00AA6DFF">
        <w:rPr>
          <w:rFonts w:cs="Arial"/>
          <w:szCs w:val="24"/>
        </w:rPr>
        <w:t>pre</w:t>
      </w:r>
      <w:r w:rsidRPr="00AA6DFF">
        <w:rPr>
          <w:rFonts w:cs="Arial"/>
          <w:spacing w:val="-2"/>
          <w:szCs w:val="24"/>
        </w:rPr>
        <w:t>v</w:t>
      </w:r>
      <w:r w:rsidRPr="00AA6DFF">
        <w:rPr>
          <w:rFonts w:cs="Arial"/>
          <w:szCs w:val="24"/>
        </w:rPr>
        <w:t>e</w:t>
      </w:r>
      <w:r w:rsidRPr="00AA6DFF">
        <w:rPr>
          <w:rFonts w:cs="Arial"/>
          <w:spacing w:val="-1"/>
          <w:szCs w:val="24"/>
        </w:rPr>
        <w:t>n</w:t>
      </w:r>
      <w:r w:rsidRPr="00AA6DFF">
        <w:rPr>
          <w:rFonts w:cs="Arial"/>
          <w:spacing w:val="1"/>
          <w:szCs w:val="24"/>
        </w:rPr>
        <w:t>t</w:t>
      </w:r>
      <w:r w:rsidRPr="00AA6DFF">
        <w:rPr>
          <w:rFonts w:cs="Arial"/>
          <w:spacing w:val="-1"/>
          <w:szCs w:val="24"/>
        </w:rPr>
        <w:t>i</w:t>
      </w:r>
      <w:r w:rsidRPr="00AA6DFF">
        <w:rPr>
          <w:rFonts w:cs="Arial"/>
          <w:szCs w:val="24"/>
        </w:rPr>
        <w:t xml:space="preserve">ng </w:t>
      </w:r>
      <w:r w:rsidRPr="00AA6DFF">
        <w:rPr>
          <w:rFonts w:cs="Arial"/>
          <w:spacing w:val="1"/>
          <w:szCs w:val="24"/>
        </w:rPr>
        <w:t>r</w:t>
      </w:r>
      <w:r w:rsidRPr="00AA6DFF">
        <w:rPr>
          <w:rFonts w:cs="Arial"/>
          <w:spacing w:val="-3"/>
          <w:szCs w:val="24"/>
        </w:rPr>
        <w:t>e</w:t>
      </w:r>
      <w:r w:rsidRPr="00AA6DFF">
        <w:rPr>
          <w:rFonts w:cs="Arial"/>
          <w:szCs w:val="24"/>
        </w:rPr>
        <w:t>cu</w:t>
      </w:r>
      <w:r w:rsidRPr="00AA6DFF">
        <w:rPr>
          <w:rFonts w:cs="Arial"/>
          <w:spacing w:val="-2"/>
          <w:szCs w:val="24"/>
        </w:rPr>
        <w:t>r</w:t>
      </w:r>
      <w:r w:rsidRPr="00AA6DFF">
        <w:rPr>
          <w:rFonts w:cs="Arial"/>
          <w:spacing w:val="1"/>
          <w:szCs w:val="24"/>
        </w:rPr>
        <w:t>r</w:t>
      </w:r>
      <w:r w:rsidRPr="00AA6DFF">
        <w:rPr>
          <w:rFonts w:cs="Arial"/>
          <w:szCs w:val="24"/>
        </w:rPr>
        <w:t>e</w:t>
      </w:r>
      <w:r w:rsidRPr="00AA6DFF">
        <w:rPr>
          <w:rFonts w:cs="Arial"/>
          <w:spacing w:val="-1"/>
          <w:szCs w:val="24"/>
        </w:rPr>
        <w:t>n</w:t>
      </w:r>
      <w:r w:rsidRPr="00AA6DFF">
        <w:rPr>
          <w:rFonts w:cs="Arial"/>
          <w:szCs w:val="24"/>
        </w:rPr>
        <w:t>t</w:t>
      </w:r>
      <w:r w:rsidRPr="00AA6DFF">
        <w:rPr>
          <w:rFonts w:cs="Arial"/>
          <w:spacing w:val="-2"/>
          <w:szCs w:val="24"/>
        </w:rPr>
        <w:t xml:space="preserve"> </w:t>
      </w:r>
      <w:r w:rsidRPr="00AA6DFF">
        <w:rPr>
          <w:rFonts w:cs="Arial"/>
          <w:szCs w:val="24"/>
        </w:rPr>
        <w:t>uri</w:t>
      </w:r>
      <w:r w:rsidRPr="00AA6DFF">
        <w:rPr>
          <w:rFonts w:cs="Arial"/>
          <w:spacing w:val="-1"/>
          <w:szCs w:val="24"/>
        </w:rPr>
        <w:t>n</w:t>
      </w:r>
      <w:r w:rsidRPr="00AA6DFF">
        <w:rPr>
          <w:rFonts w:cs="Arial"/>
          <w:szCs w:val="24"/>
        </w:rPr>
        <w:t>ary</w:t>
      </w:r>
      <w:r w:rsidRPr="00AA6DFF">
        <w:rPr>
          <w:rFonts w:cs="Arial"/>
          <w:spacing w:val="-1"/>
          <w:szCs w:val="24"/>
        </w:rPr>
        <w:t xml:space="preserve"> </w:t>
      </w:r>
      <w:r w:rsidRPr="00AA6DFF">
        <w:rPr>
          <w:rFonts w:cs="Arial"/>
          <w:spacing w:val="1"/>
          <w:szCs w:val="24"/>
        </w:rPr>
        <w:t>tr</w:t>
      </w:r>
      <w:r w:rsidRPr="00AA6DFF">
        <w:rPr>
          <w:rFonts w:cs="Arial"/>
          <w:szCs w:val="24"/>
        </w:rPr>
        <w:t>a</w:t>
      </w:r>
      <w:r w:rsidRPr="00AA6DFF">
        <w:rPr>
          <w:rFonts w:cs="Arial"/>
          <w:spacing w:val="-3"/>
          <w:szCs w:val="24"/>
        </w:rPr>
        <w:t>c</w:t>
      </w:r>
      <w:r w:rsidRPr="00AA6DFF">
        <w:rPr>
          <w:rFonts w:cs="Arial"/>
          <w:szCs w:val="24"/>
        </w:rPr>
        <w:t xml:space="preserve">t </w:t>
      </w:r>
      <w:r w:rsidRPr="00AA6DFF">
        <w:rPr>
          <w:rFonts w:cs="Arial"/>
          <w:spacing w:val="-1"/>
          <w:szCs w:val="24"/>
        </w:rPr>
        <w:t>i</w:t>
      </w:r>
      <w:r w:rsidRPr="00AA6DFF">
        <w:rPr>
          <w:rFonts w:cs="Arial"/>
          <w:spacing w:val="-3"/>
          <w:szCs w:val="24"/>
        </w:rPr>
        <w:t>n</w:t>
      </w:r>
      <w:r w:rsidRPr="00AA6DFF">
        <w:rPr>
          <w:rFonts w:cs="Arial"/>
          <w:spacing w:val="3"/>
          <w:szCs w:val="24"/>
        </w:rPr>
        <w:t>f</w:t>
      </w:r>
      <w:r w:rsidRPr="00AA6DFF">
        <w:rPr>
          <w:rFonts w:cs="Arial"/>
          <w:szCs w:val="24"/>
        </w:rPr>
        <w:t>ecti</w:t>
      </w:r>
      <w:r w:rsidRPr="00AA6DFF">
        <w:rPr>
          <w:rFonts w:cs="Arial"/>
          <w:spacing w:val="-1"/>
          <w:szCs w:val="24"/>
        </w:rPr>
        <w:t>o</w:t>
      </w:r>
      <w:r w:rsidRPr="00AA6DFF">
        <w:rPr>
          <w:rFonts w:cs="Arial"/>
          <w:szCs w:val="24"/>
        </w:rPr>
        <w:t xml:space="preserve">ns </w:t>
      </w:r>
      <w:r w:rsidRPr="00AA6DFF">
        <w:rPr>
          <w:rFonts w:cs="Arial"/>
          <w:spacing w:val="-1"/>
          <w:szCs w:val="24"/>
        </w:rPr>
        <w:t>i</w:t>
      </w:r>
      <w:r w:rsidRPr="00AA6DFF">
        <w:rPr>
          <w:rFonts w:cs="Arial"/>
          <w:szCs w:val="24"/>
        </w:rPr>
        <w:t>n non</w:t>
      </w:r>
      <w:r w:rsidRPr="00AA6DFF">
        <w:rPr>
          <w:rFonts w:cs="Arial"/>
          <w:spacing w:val="1"/>
          <w:szCs w:val="24"/>
        </w:rPr>
        <w:t>-</w:t>
      </w:r>
      <w:r w:rsidRPr="00AA6DFF">
        <w:rPr>
          <w:rFonts w:cs="Arial"/>
          <w:szCs w:val="24"/>
        </w:rPr>
        <w:t>pr</w:t>
      </w:r>
      <w:r w:rsidRPr="00AA6DFF">
        <w:rPr>
          <w:rFonts w:cs="Arial"/>
          <w:spacing w:val="-2"/>
          <w:szCs w:val="24"/>
        </w:rPr>
        <w:t>e</w:t>
      </w:r>
      <w:r w:rsidRPr="00AA6DFF">
        <w:rPr>
          <w:rFonts w:cs="Arial"/>
          <w:spacing w:val="2"/>
          <w:szCs w:val="24"/>
        </w:rPr>
        <w:t>g</w:t>
      </w:r>
      <w:r w:rsidRPr="00AA6DFF">
        <w:rPr>
          <w:rFonts w:cs="Arial"/>
          <w:szCs w:val="24"/>
        </w:rPr>
        <w:t>n</w:t>
      </w:r>
      <w:r w:rsidRPr="00AA6DFF">
        <w:rPr>
          <w:rFonts w:cs="Arial"/>
          <w:spacing w:val="-1"/>
          <w:szCs w:val="24"/>
        </w:rPr>
        <w:t>a</w:t>
      </w:r>
      <w:r w:rsidRPr="00AA6DFF">
        <w:rPr>
          <w:rFonts w:cs="Arial"/>
          <w:spacing w:val="-3"/>
          <w:szCs w:val="24"/>
        </w:rPr>
        <w:t>n</w:t>
      </w:r>
      <w:r w:rsidRPr="00AA6DFF">
        <w:rPr>
          <w:rFonts w:cs="Arial"/>
          <w:szCs w:val="24"/>
        </w:rPr>
        <w:t>t</w:t>
      </w:r>
      <w:r w:rsidRPr="00AA6DFF">
        <w:rPr>
          <w:rFonts w:cs="Arial"/>
          <w:spacing w:val="2"/>
          <w:szCs w:val="24"/>
        </w:rPr>
        <w:t xml:space="preserve"> </w:t>
      </w:r>
      <w:r w:rsidRPr="00AA6DFF">
        <w:rPr>
          <w:rFonts w:cs="Arial"/>
          <w:spacing w:val="-3"/>
          <w:szCs w:val="24"/>
        </w:rPr>
        <w:t>w</w:t>
      </w:r>
      <w:r w:rsidRPr="00AA6DFF">
        <w:rPr>
          <w:rFonts w:cs="Arial"/>
          <w:szCs w:val="24"/>
        </w:rPr>
        <w:t>omen</w:t>
      </w:r>
      <w:r w:rsidRPr="00AA6DFF">
        <w:rPr>
          <w:rFonts w:cs="Arial"/>
          <w:spacing w:val="-1"/>
          <w:szCs w:val="24"/>
        </w:rPr>
        <w:t xml:space="preserve"> </w:t>
      </w:r>
      <w:r w:rsidRPr="00AA6DFF">
        <w:rPr>
          <w:rFonts w:cs="Arial"/>
          <w:spacing w:val="-2"/>
          <w:szCs w:val="24"/>
        </w:rPr>
        <w:t>(</w:t>
      </w:r>
      <w:r w:rsidRPr="00AA6DFF">
        <w:rPr>
          <w:rFonts w:cs="Arial"/>
          <w:spacing w:val="-1"/>
          <w:szCs w:val="24"/>
        </w:rPr>
        <w:t>C</w:t>
      </w:r>
      <w:r w:rsidRPr="00AA6DFF">
        <w:rPr>
          <w:rFonts w:cs="Arial"/>
          <w:szCs w:val="24"/>
        </w:rPr>
        <w:t>oc</w:t>
      </w:r>
      <w:r w:rsidRPr="00AA6DFF">
        <w:rPr>
          <w:rFonts w:cs="Arial"/>
          <w:spacing w:val="-1"/>
          <w:szCs w:val="24"/>
        </w:rPr>
        <w:t>h</w:t>
      </w:r>
      <w:r w:rsidRPr="00AA6DFF">
        <w:rPr>
          <w:rFonts w:cs="Arial"/>
          <w:spacing w:val="1"/>
          <w:szCs w:val="24"/>
        </w:rPr>
        <w:t>r</w:t>
      </w:r>
      <w:r w:rsidRPr="00AA6DFF">
        <w:rPr>
          <w:rFonts w:cs="Arial"/>
          <w:szCs w:val="24"/>
        </w:rPr>
        <w:t>a</w:t>
      </w:r>
      <w:r w:rsidRPr="00AA6DFF">
        <w:rPr>
          <w:rFonts w:cs="Arial"/>
          <w:spacing w:val="-1"/>
          <w:szCs w:val="24"/>
        </w:rPr>
        <w:t>n</w:t>
      </w:r>
      <w:r w:rsidRPr="00AA6DFF">
        <w:rPr>
          <w:rFonts w:cs="Arial"/>
          <w:szCs w:val="24"/>
        </w:rPr>
        <w:t>e R</w:t>
      </w:r>
      <w:r w:rsidRPr="00AA6DFF">
        <w:rPr>
          <w:rFonts w:cs="Arial"/>
          <w:spacing w:val="-1"/>
          <w:szCs w:val="24"/>
        </w:rPr>
        <w:t>e</w:t>
      </w:r>
      <w:r w:rsidRPr="00AA6DFF">
        <w:rPr>
          <w:rFonts w:cs="Arial"/>
          <w:spacing w:val="-2"/>
          <w:szCs w:val="24"/>
        </w:rPr>
        <w:t>v</w:t>
      </w:r>
      <w:r w:rsidRPr="00AA6DFF">
        <w:rPr>
          <w:rFonts w:cs="Arial"/>
          <w:spacing w:val="-1"/>
          <w:szCs w:val="24"/>
        </w:rPr>
        <w:t>i</w:t>
      </w:r>
      <w:r w:rsidRPr="00AA6DFF">
        <w:rPr>
          <w:rFonts w:cs="Arial"/>
          <w:spacing w:val="2"/>
          <w:szCs w:val="24"/>
        </w:rPr>
        <w:t>e</w:t>
      </w:r>
      <w:r w:rsidRPr="00AA6DFF">
        <w:rPr>
          <w:rFonts w:cs="Arial"/>
          <w:spacing w:val="-3"/>
          <w:szCs w:val="24"/>
        </w:rPr>
        <w:t>w</w:t>
      </w:r>
      <w:r w:rsidRPr="00AA6DFF">
        <w:rPr>
          <w:rFonts w:cs="Arial"/>
          <w:spacing w:val="1"/>
          <w:szCs w:val="24"/>
        </w:rPr>
        <w:t>)</w:t>
      </w:r>
      <w:r w:rsidRPr="00AA6DFF">
        <w:rPr>
          <w:rFonts w:cs="Arial"/>
          <w:szCs w:val="24"/>
        </w:rPr>
        <w:t>.</w:t>
      </w:r>
      <w:r w:rsidRPr="00AA6DFF">
        <w:rPr>
          <w:rFonts w:cs="Arial"/>
          <w:b/>
          <w:spacing w:val="60"/>
          <w:szCs w:val="24"/>
        </w:rPr>
        <w:t xml:space="preserve"> </w:t>
      </w:r>
      <w:r w:rsidRPr="00AA6DFF">
        <w:rPr>
          <w:rFonts w:cs="Arial"/>
          <w:spacing w:val="2"/>
          <w:szCs w:val="24"/>
        </w:rPr>
        <w:t xml:space="preserve">Cochrane Database of Systematic Reviews 2004, Issue 3. </w:t>
      </w:r>
      <w:proofErr w:type="spellStart"/>
      <w:r w:rsidRPr="00AA6DFF">
        <w:rPr>
          <w:rFonts w:cs="Arial"/>
          <w:spacing w:val="2"/>
          <w:szCs w:val="24"/>
        </w:rPr>
        <w:t>Art.No</w:t>
      </w:r>
      <w:proofErr w:type="spellEnd"/>
      <w:r w:rsidRPr="00AA6DFF">
        <w:rPr>
          <w:rFonts w:cs="Arial"/>
          <w:spacing w:val="2"/>
          <w:szCs w:val="24"/>
        </w:rPr>
        <w:t xml:space="preserve">. CD001209: </w:t>
      </w:r>
      <w:hyperlink r:id="rId22" w:history="1">
        <w:r w:rsidRPr="00AA6DFF">
          <w:rPr>
            <w:rStyle w:val="Hyperlink"/>
            <w:rFonts w:cs="Arial"/>
            <w:spacing w:val="2"/>
            <w:szCs w:val="24"/>
          </w:rPr>
          <w:t>http://onlinelibrary.wiley.com/doi/10.1002/14651858.CD001209.pub2/epdf/abstract</w:t>
        </w:r>
      </w:hyperlink>
      <w:r w:rsidRPr="00AA6DFF">
        <w:rPr>
          <w:rFonts w:cs="Arial"/>
          <w:spacing w:val="2"/>
          <w:szCs w:val="24"/>
        </w:rPr>
        <w:t xml:space="preserve"> </w:t>
      </w:r>
    </w:p>
    <w:p w:rsidR="005A4C48" w:rsidRPr="00AA6DFF" w:rsidRDefault="005A4C48" w:rsidP="00A125C0">
      <w:pPr>
        <w:widowControl w:val="0"/>
        <w:numPr>
          <w:ilvl w:val="0"/>
          <w:numId w:val="4"/>
        </w:numPr>
        <w:ind w:left="426" w:hanging="426"/>
        <w:rPr>
          <w:rFonts w:cs="Arial"/>
          <w:szCs w:val="24"/>
        </w:rPr>
      </w:pPr>
      <w:proofErr w:type="spellStart"/>
      <w:r w:rsidRPr="00AA6DFF">
        <w:rPr>
          <w:rFonts w:cs="Arial"/>
          <w:szCs w:val="24"/>
        </w:rPr>
        <w:t>Grabe</w:t>
      </w:r>
      <w:proofErr w:type="spellEnd"/>
      <w:r w:rsidRPr="00AA6DFF">
        <w:rPr>
          <w:rFonts w:cs="Arial"/>
          <w:szCs w:val="24"/>
        </w:rPr>
        <w:t xml:space="preserve">, M., Bishop, M., </w:t>
      </w:r>
      <w:proofErr w:type="spellStart"/>
      <w:r w:rsidRPr="00AA6DFF">
        <w:rPr>
          <w:rFonts w:cs="Arial"/>
          <w:szCs w:val="24"/>
        </w:rPr>
        <w:t>Bjerkland</w:t>
      </w:r>
      <w:proofErr w:type="spellEnd"/>
      <w:r w:rsidRPr="00AA6DFF">
        <w:rPr>
          <w:rFonts w:cs="Arial"/>
          <w:szCs w:val="24"/>
        </w:rPr>
        <w:t xml:space="preserve">-Johansen, T., </w:t>
      </w:r>
      <w:proofErr w:type="spellStart"/>
      <w:r w:rsidRPr="00AA6DFF">
        <w:rPr>
          <w:rFonts w:cs="Arial"/>
          <w:szCs w:val="24"/>
        </w:rPr>
        <w:t>Botto</w:t>
      </w:r>
      <w:proofErr w:type="spellEnd"/>
      <w:r w:rsidRPr="00AA6DFF">
        <w:rPr>
          <w:rFonts w:cs="Arial"/>
          <w:szCs w:val="24"/>
        </w:rPr>
        <w:t xml:space="preserve">, H., </w:t>
      </w:r>
      <w:proofErr w:type="spellStart"/>
      <w:r w:rsidRPr="00AA6DFF">
        <w:rPr>
          <w:rFonts w:cs="Arial"/>
          <w:szCs w:val="24"/>
        </w:rPr>
        <w:t>Cek</w:t>
      </w:r>
      <w:proofErr w:type="spellEnd"/>
      <w:r w:rsidRPr="00AA6DFF">
        <w:rPr>
          <w:rFonts w:cs="Arial"/>
          <w:szCs w:val="24"/>
        </w:rPr>
        <w:t xml:space="preserve">, M., </w:t>
      </w:r>
      <w:proofErr w:type="spellStart"/>
      <w:r w:rsidRPr="00AA6DFF">
        <w:rPr>
          <w:rFonts w:cs="Arial"/>
          <w:szCs w:val="24"/>
        </w:rPr>
        <w:t>Lobel</w:t>
      </w:r>
      <w:proofErr w:type="spellEnd"/>
      <w:r w:rsidRPr="00AA6DFF">
        <w:rPr>
          <w:rFonts w:cs="Arial"/>
          <w:szCs w:val="24"/>
        </w:rPr>
        <w:t xml:space="preserve">, B., </w:t>
      </w:r>
      <w:proofErr w:type="spellStart"/>
      <w:r w:rsidRPr="00AA6DFF">
        <w:rPr>
          <w:rFonts w:cs="Arial"/>
          <w:szCs w:val="24"/>
        </w:rPr>
        <w:t>Naber</w:t>
      </w:r>
      <w:proofErr w:type="spellEnd"/>
      <w:r w:rsidRPr="00AA6DFF">
        <w:rPr>
          <w:rFonts w:cs="Arial"/>
          <w:szCs w:val="24"/>
        </w:rPr>
        <w:t xml:space="preserve">, K., Palou, J., </w:t>
      </w:r>
      <w:proofErr w:type="spellStart"/>
      <w:r w:rsidRPr="00AA6DFF">
        <w:rPr>
          <w:rFonts w:cs="Arial"/>
          <w:szCs w:val="24"/>
        </w:rPr>
        <w:t>Ten</w:t>
      </w:r>
      <w:r w:rsidR="00252BB8" w:rsidRPr="00AA6DFF">
        <w:rPr>
          <w:rFonts w:cs="Arial"/>
          <w:szCs w:val="24"/>
        </w:rPr>
        <w:t>ke</w:t>
      </w:r>
      <w:proofErr w:type="spellEnd"/>
      <w:r w:rsidR="00252BB8" w:rsidRPr="00AA6DFF">
        <w:rPr>
          <w:rFonts w:cs="Arial"/>
          <w:szCs w:val="24"/>
        </w:rPr>
        <w:t xml:space="preserve">, P., </w:t>
      </w:r>
      <w:proofErr w:type="spellStart"/>
      <w:r w:rsidR="00252BB8" w:rsidRPr="00AA6DFF">
        <w:rPr>
          <w:rFonts w:cs="Arial"/>
          <w:szCs w:val="24"/>
        </w:rPr>
        <w:t>Wagenlehner</w:t>
      </w:r>
      <w:proofErr w:type="spellEnd"/>
      <w:r w:rsidR="00252BB8" w:rsidRPr="00AA6DFF">
        <w:rPr>
          <w:rFonts w:cs="Arial"/>
          <w:szCs w:val="24"/>
        </w:rPr>
        <w:t>, F</w:t>
      </w:r>
      <w:proofErr w:type="gramStart"/>
      <w:r w:rsidR="00252BB8" w:rsidRPr="00AA6DFF">
        <w:rPr>
          <w:rFonts w:cs="Arial"/>
          <w:szCs w:val="24"/>
        </w:rPr>
        <w:t>.(</w:t>
      </w:r>
      <w:proofErr w:type="gramEnd"/>
      <w:r w:rsidR="00252BB8" w:rsidRPr="00AA6DFF">
        <w:rPr>
          <w:rFonts w:cs="Arial"/>
          <w:szCs w:val="24"/>
        </w:rPr>
        <w:t>2009).</w:t>
      </w:r>
      <w:r w:rsidRPr="00AA6DFF">
        <w:rPr>
          <w:rFonts w:cs="Arial"/>
          <w:szCs w:val="24"/>
        </w:rPr>
        <w:t>Guidelines on Urological Infections. European Association of Urology</w:t>
      </w:r>
      <w:proofErr w:type="gramStart"/>
      <w:r w:rsidRPr="00AA6DFF">
        <w:rPr>
          <w:rFonts w:cs="Arial"/>
          <w:szCs w:val="24"/>
        </w:rPr>
        <w:t>,1</w:t>
      </w:r>
      <w:proofErr w:type="gramEnd"/>
      <w:r w:rsidRPr="00AA6DFF">
        <w:rPr>
          <w:rFonts w:cs="Arial"/>
          <w:szCs w:val="24"/>
        </w:rPr>
        <w:t>-110.</w:t>
      </w:r>
    </w:p>
    <w:p w:rsidR="006A0297" w:rsidRPr="007C52A5" w:rsidRDefault="005A4C48" w:rsidP="00A125C0">
      <w:pPr>
        <w:widowControl w:val="0"/>
        <w:numPr>
          <w:ilvl w:val="0"/>
          <w:numId w:val="4"/>
        </w:numPr>
        <w:ind w:left="426" w:hanging="426"/>
        <w:rPr>
          <w:rStyle w:val="Hyperlink"/>
          <w:rFonts w:cs="Arial"/>
          <w:szCs w:val="24"/>
        </w:rPr>
      </w:pPr>
      <w:r w:rsidRPr="00AA6DFF">
        <w:rPr>
          <w:rFonts w:cs="Arial"/>
          <w:szCs w:val="24"/>
        </w:rPr>
        <w:t>CKS NICE guidance</w:t>
      </w:r>
      <w:r w:rsidRPr="00AA6DFF">
        <w:rPr>
          <w:rFonts w:cs="Arial"/>
          <w:b/>
          <w:szCs w:val="24"/>
        </w:rPr>
        <w:t xml:space="preserve">- </w:t>
      </w:r>
      <w:hyperlink r:id="rId23" w:anchor="!scenariorecommendation:8" w:history="1">
        <w:r w:rsidRPr="00AA6DFF">
          <w:rPr>
            <w:rStyle w:val="Hyperlink"/>
            <w:rFonts w:cs="Arial"/>
            <w:szCs w:val="24"/>
          </w:rPr>
          <w:t xml:space="preserve">http://cks.nice.org.uk/urinary-tract-infection-lower-women -Empirical antibiotic choice for recurrent UTI </w:t>
        </w:r>
      </w:hyperlink>
      <w:r w:rsidR="006A0297" w:rsidRPr="007C52A5">
        <w:rPr>
          <w:rStyle w:val="Hyperlink"/>
          <w:rFonts w:cs="Arial"/>
          <w:szCs w:val="24"/>
        </w:rPr>
        <w:br w:type="page"/>
      </w:r>
    </w:p>
    <w:p w:rsidR="006A0297" w:rsidRPr="007C52A5" w:rsidRDefault="006A0297" w:rsidP="00A125C0">
      <w:pPr>
        <w:widowControl w:val="0"/>
        <w:rPr>
          <w:rStyle w:val="Hyperlink"/>
          <w:rFonts w:cs="Arial"/>
          <w:color w:val="auto"/>
          <w:szCs w:val="24"/>
          <w:u w:val="none"/>
        </w:rPr>
        <w:sectPr w:rsidR="006A0297" w:rsidRPr="007C52A5" w:rsidSect="0018249E">
          <w:headerReference w:type="default" r:id="rId24"/>
          <w:footerReference w:type="default" r:id="rId25"/>
          <w:pgSz w:w="11906" w:h="16838"/>
          <w:pgMar w:top="720" w:right="720" w:bottom="720" w:left="720" w:header="680" w:footer="680" w:gutter="0"/>
          <w:cols w:space="708"/>
          <w:docGrid w:linePitch="360"/>
        </w:sectPr>
      </w:pPr>
    </w:p>
    <w:p w:rsidR="00C61413" w:rsidRDefault="00AA6DFF" w:rsidP="00AA6DFF">
      <w:pPr>
        <w:pStyle w:val="Heading1"/>
      </w:pPr>
      <w:r>
        <w:lastRenderedPageBreak/>
        <w:t>Appendix: M</w:t>
      </w:r>
      <w:r w:rsidR="00C61413" w:rsidRPr="007C52A5">
        <w:t xml:space="preserve">anagement of recurrent UTI in women </w:t>
      </w:r>
      <w:r>
        <w:t>f</w:t>
      </w:r>
      <w:r w:rsidR="00C61413" w:rsidRPr="007C52A5">
        <w:t>lowchart</w:t>
      </w:r>
    </w:p>
    <w:p w:rsidR="00AA6DFF" w:rsidRDefault="00AA6DFF" w:rsidP="00A125C0">
      <w:pPr>
        <w:rPr>
          <w:rFonts w:cs="Arial"/>
          <w:sz w:val="18"/>
          <w:szCs w:val="18"/>
        </w:rPr>
      </w:pPr>
    </w:p>
    <w:p w:rsidR="00AA6DFF" w:rsidRPr="007C52A5" w:rsidRDefault="00AA6DFF" w:rsidP="00A125C0">
      <w:pPr>
        <w:rPr>
          <w:rFonts w:cs="Arial"/>
          <w:sz w:val="18"/>
          <w:szCs w:val="18"/>
        </w:rPr>
      </w:pPr>
    </w:p>
    <w:p w:rsidR="00C61413" w:rsidRPr="007C52A5" w:rsidRDefault="00C61413" w:rsidP="00A125C0">
      <w:pPr>
        <w:widowControl w:val="0"/>
        <w:ind w:left="426"/>
        <w:rPr>
          <w:rFonts w:cs="Arial"/>
          <w:sz w:val="18"/>
          <w:szCs w:val="18"/>
        </w:rPr>
      </w:pPr>
      <w:r w:rsidRPr="007C52A5">
        <w:rPr>
          <w:rFonts w:cs="Arial"/>
          <w:noProof/>
          <w:sz w:val="18"/>
          <w:szCs w:val="18"/>
          <w:lang w:eastAsia="en-GB"/>
        </w:rPr>
        <mc:AlternateContent>
          <mc:Choice Requires="wps">
            <w:drawing>
              <wp:anchor distT="0" distB="0" distL="114300" distR="114300" simplePos="0" relativeHeight="251661312" behindDoc="0" locked="0" layoutInCell="1" allowOverlap="1" wp14:anchorId="154519A1" wp14:editId="16F4E9DE">
                <wp:simplePos x="0" y="0"/>
                <wp:positionH relativeFrom="column">
                  <wp:align>center</wp:align>
                </wp:positionH>
                <wp:positionV relativeFrom="paragraph">
                  <wp:posOffset>0</wp:posOffset>
                </wp:positionV>
                <wp:extent cx="6572322" cy="534838"/>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322" cy="534838"/>
                        </a:xfrm>
                        <a:prstGeom prst="rect">
                          <a:avLst/>
                        </a:prstGeom>
                        <a:solidFill>
                          <a:srgbClr val="AE2573"/>
                        </a:solidFill>
                        <a:ln w="9525">
                          <a:noFill/>
                          <a:miter lim="800000"/>
                          <a:headEnd/>
                          <a:tailEnd/>
                        </a:ln>
                      </wps:spPr>
                      <wps:txbx>
                        <w:txbxContent>
                          <w:p w:rsidR="0027013B" w:rsidRPr="007535D0" w:rsidRDefault="00C61413" w:rsidP="0027013B">
                            <w:pPr>
                              <w:jc w:val="center"/>
                              <w:rPr>
                                <w:rFonts w:cs="Arial"/>
                                <w:b/>
                                <w:bCs/>
                                <w:color w:val="FFFFFF" w:themeColor="background1"/>
                                <w:sz w:val="20"/>
                                <w:szCs w:val="20"/>
                              </w:rPr>
                            </w:pPr>
                            <w:r w:rsidRPr="007535D0">
                              <w:rPr>
                                <w:rFonts w:cs="Arial"/>
                                <w:b/>
                                <w:bCs/>
                                <w:color w:val="FFFFFF" w:themeColor="background1"/>
                                <w:sz w:val="20"/>
                                <w:szCs w:val="20"/>
                              </w:rPr>
                              <w:t>Does the patient meet the definition for recurrent UTI?</w:t>
                            </w:r>
                          </w:p>
                          <w:p w:rsidR="00C61413" w:rsidRPr="007535D0" w:rsidRDefault="00C61413" w:rsidP="00AA6DFF">
                            <w:pPr>
                              <w:jc w:val="center"/>
                              <w:rPr>
                                <w:color w:val="FFFFFF" w:themeColor="background1"/>
                              </w:rPr>
                            </w:pPr>
                            <w:r w:rsidRPr="007535D0">
                              <w:rPr>
                                <w:rFonts w:cs="Arial"/>
                                <w:color w:val="FFFFFF" w:themeColor="background1"/>
                                <w:sz w:val="18"/>
                                <w:szCs w:val="18"/>
                              </w:rPr>
                              <w:t xml:space="preserve">i.e. </w:t>
                            </w:r>
                            <w:r w:rsidR="008147AC" w:rsidRPr="007535D0">
                              <w:rPr>
                                <w:rFonts w:cs="Arial"/>
                                <w:color w:val="FFFFFF" w:themeColor="background1"/>
                                <w:sz w:val="18"/>
                                <w:szCs w:val="18"/>
                              </w:rPr>
                              <w:t>&gt;</w:t>
                            </w:r>
                            <w:r w:rsidRPr="007535D0">
                              <w:rPr>
                                <w:rFonts w:cs="Arial"/>
                                <w:color w:val="FFFFFF" w:themeColor="background1"/>
                                <w:sz w:val="18"/>
                                <w:szCs w:val="18"/>
                              </w:rPr>
                              <w:t>3 microbiologically confirmed UTIs in 12 m</w:t>
                            </w:r>
                            <w:r w:rsidR="008147AC" w:rsidRPr="007535D0">
                              <w:rPr>
                                <w:rFonts w:cs="Arial"/>
                                <w:color w:val="FFFFFF" w:themeColor="background1"/>
                                <w:sz w:val="18"/>
                                <w:szCs w:val="18"/>
                              </w:rPr>
                              <w:t>on</w:t>
                            </w:r>
                            <w:r w:rsidRPr="007535D0">
                              <w:rPr>
                                <w:rFonts w:cs="Arial"/>
                                <w:color w:val="FFFFFF" w:themeColor="background1"/>
                                <w:sz w:val="18"/>
                                <w:szCs w:val="18"/>
                              </w:rPr>
                              <w:t xml:space="preserve">ths </w:t>
                            </w:r>
                            <w:r w:rsidRPr="007535D0">
                              <w:rPr>
                                <w:rFonts w:cs="Arial"/>
                                <w:b/>
                                <w:bCs/>
                                <w:color w:val="FFFFFF" w:themeColor="background1"/>
                                <w:sz w:val="18"/>
                                <w:szCs w:val="18"/>
                              </w:rPr>
                              <w:t xml:space="preserve">or </w:t>
                            </w:r>
                            <w:r w:rsidR="008147AC" w:rsidRPr="007535D0">
                              <w:rPr>
                                <w:rFonts w:cs="Arial"/>
                                <w:color w:val="FFFFFF" w:themeColor="background1"/>
                                <w:sz w:val="18"/>
                                <w:szCs w:val="18"/>
                              </w:rPr>
                              <w:t>&gt;</w:t>
                            </w:r>
                            <w:r w:rsidRPr="007535D0">
                              <w:rPr>
                                <w:rFonts w:cs="Arial"/>
                                <w:color w:val="FFFFFF" w:themeColor="background1"/>
                                <w:sz w:val="18"/>
                                <w:szCs w:val="18"/>
                              </w:rPr>
                              <w:t>2 microbiologically</w:t>
                            </w:r>
                            <w:r w:rsidRPr="007535D0">
                              <w:rPr>
                                <w:color w:val="FFFFFF" w:themeColor="background1"/>
                              </w:rPr>
                              <w:t xml:space="preserve"> </w:t>
                            </w:r>
                            <w:r w:rsidRPr="007535D0">
                              <w:rPr>
                                <w:rFonts w:cs="Arial"/>
                                <w:color w:val="FFFFFF" w:themeColor="background1"/>
                                <w:sz w:val="18"/>
                                <w:szCs w:val="18"/>
                              </w:rPr>
                              <w:t xml:space="preserve">confirmed UTIs in </w:t>
                            </w:r>
                            <w:r w:rsidR="00AA6DFF" w:rsidRPr="007535D0">
                              <w:rPr>
                                <w:rFonts w:cs="Arial"/>
                                <w:color w:val="FFFFFF" w:themeColor="background1"/>
                                <w:sz w:val="18"/>
                                <w:szCs w:val="18"/>
                              </w:rPr>
                              <w:t>six</w:t>
                            </w:r>
                            <w:r w:rsidRPr="007535D0">
                              <w:rPr>
                                <w:rFonts w:cs="Arial"/>
                                <w:color w:val="FFFFFF" w:themeColor="background1"/>
                                <w:sz w:val="18"/>
                                <w:szCs w:val="18"/>
                              </w:rPr>
                              <w:t xml:space="preserve"> m</w:t>
                            </w:r>
                            <w:r w:rsidR="008147AC" w:rsidRPr="007535D0">
                              <w:rPr>
                                <w:rFonts w:cs="Arial"/>
                                <w:color w:val="FFFFFF" w:themeColor="background1"/>
                                <w:sz w:val="18"/>
                                <w:szCs w:val="18"/>
                              </w:rPr>
                              <w:t>on</w:t>
                            </w:r>
                            <w:r w:rsidRPr="007535D0">
                              <w:rPr>
                                <w:rFonts w:cs="Arial"/>
                                <w:color w:val="FFFFFF" w:themeColor="background1"/>
                                <w:sz w:val="18"/>
                                <w:szCs w:val="18"/>
                              </w:rPr>
                              <w:t>ths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517.5pt;height:42.1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" fillcolor="#ae2573" stroked="f">
                <v:textbox>
                  <w:txbxContent>
                    <w:p w:rsidR="0027013B" w:rsidRPr="007535D0" w:rsidRDefault="00C61413" w:rsidP="0027013B">
                      <w:pPr>
                        <w:jc w:val="center"/>
                        <w:rPr>
                          <w:rFonts w:cs="Arial"/>
                          <w:b/>
                          <w:bCs/>
                          <w:color w:val="FFFFFF" w:themeColor="background1"/>
                          <w:sz w:val="20"/>
                          <w:szCs w:val="20"/>
                        </w:rPr>
                      </w:pPr>
                      <w:r w:rsidRPr="007535D0">
                        <w:rPr>
                          <w:rFonts w:cs="Arial"/>
                          <w:b/>
                          <w:bCs/>
                          <w:color w:val="FFFFFF" w:themeColor="background1"/>
                          <w:sz w:val="20"/>
                          <w:szCs w:val="20"/>
                        </w:rPr>
                        <w:t>Does the patient meet the definition for recurrent UTI?</w:t>
                      </w:r>
                    </w:p>
                    <w:p w:rsidR="00C61413" w:rsidRPr="007535D0" w:rsidRDefault="00C61413" w:rsidP="00AA6DFF">
                      <w:pPr>
                        <w:jc w:val="center"/>
                        <w:rPr>
                          <w:color w:val="FFFFFF" w:themeColor="background1"/>
                        </w:rPr>
                      </w:pPr>
                      <w:r w:rsidRPr="007535D0">
                        <w:rPr>
                          <w:rFonts w:cs="Arial"/>
                          <w:color w:val="FFFFFF" w:themeColor="background1"/>
                          <w:sz w:val="18"/>
                          <w:szCs w:val="18"/>
                        </w:rPr>
                        <w:t xml:space="preserve">i.e. </w:t>
                      </w:r>
                      <w:r w:rsidR="008147AC" w:rsidRPr="007535D0">
                        <w:rPr>
                          <w:rFonts w:cs="Arial"/>
                          <w:color w:val="FFFFFF" w:themeColor="background1"/>
                          <w:sz w:val="18"/>
                          <w:szCs w:val="18"/>
                        </w:rPr>
                        <w:t>&gt;</w:t>
                      </w:r>
                      <w:r w:rsidRPr="007535D0">
                        <w:rPr>
                          <w:rFonts w:cs="Arial"/>
                          <w:color w:val="FFFFFF" w:themeColor="background1"/>
                          <w:sz w:val="18"/>
                          <w:szCs w:val="18"/>
                        </w:rPr>
                        <w:t>3 microbiologically confirmed UTIs in 12 m</w:t>
                      </w:r>
                      <w:r w:rsidR="008147AC" w:rsidRPr="007535D0">
                        <w:rPr>
                          <w:rFonts w:cs="Arial"/>
                          <w:color w:val="FFFFFF" w:themeColor="background1"/>
                          <w:sz w:val="18"/>
                          <w:szCs w:val="18"/>
                        </w:rPr>
                        <w:t>on</w:t>
                      </w:r>
                      <w:r w:rsidRPr="007535D0">
                        <w:rPr>
                          <w:rFonts w:cs="Arial"/>
                          <w:color w:val="FFFFFF" w:themeColor="background1"/>
                          <w:sz w:val="18"/>
                          <w:szCs w:val="18"/>
                        </w:rPr>
                        <w:t xml:space="preserve">ths </w:t>
                      </w:r>
                      <w:r w:rsidRPr="007535D0">
                        <w:rPr>
                          <w:rFonts w:cs="Arial"/>
                          <w:b/>
                          <w:bCs/>
                          <w:color w:val="FFFFFF" w:themeColor="background1"/>
                          <w:sz w:val="18"/>
                          <w:szCs w:val="18"/>
                        </w:rPr>
                        <w:t xml:space="preserve">or </w:t>
                      </w:r>
                      <w:r w:rsidR="008147AC" w:rsidRPr="007535D0">
                        <w:rPr>
                          <w:rFonts w:cs="Arial"/>
                          <w:color w:val="FFFFFF" w:themeColor="background1"/>
                          <w:sz w:val="18"/>
                          <w:szCs w:val="18"/>
                        </w:rPr>
                        <w:t>&gt;</w:t>
                      </w:r>
                      <w:r w:rsidRPr="007535D0">
                        <w:rPr>
                          <w:rFonts w:cs="Arial"/>
                          <w:color w:val="FFFFFF" w:themeColor="background1"/>
                          <w:sz w:val="18"/>
                          <w:szCs w:val="18"/>
                        </w:rPr>
                        <w:t>2 microbiologically</w:t>
                      </w:r>
                      <w:r w:rsidRPr="007535D0">
                        <w:rPr>
                          <w:color w:val="FFFFFF" w:themeColor="background1"/>
                        </w:rPr>
                        <w:t xml:space="preserve"> </w:t>
                      </w:r>
                      <w:r w:rsidRPr="007535D0">
                        <w:rPr>
                          <w:rFonts w:cs="Arial"/>
                          <w:color w:val="FFFFFF" w:themeColor="background1"/>
                          <w:sz w:val="18"/>
                          <w:szCs w:val="18"/>
                        </w:rPr>
                        <w:t xml:space="preserve">confirmed UTIs in </w:t>
                      </w:r>
                      <w:r w:rsidR="00AA6DFF" w:rsidRPr="007535D0">
                        <w:rPr>
                          <w:rFonts w:cs="Arial"/>
                          <w:color w:val="FFFFFF" w:themeColor="background1"/>
                          <w:sz w:val="18"/>
                          <w:szCs w:val="18"/>
                        </w:rPr>
                        <w:t>six</w:t>
                      </w:r>
                      <w:r w:rsidRPr="007535D0">
                        <w:rPr>
                          <w:rFonts w:cs="Arial"/>
                          <w:color w:val="FFFFFF" w:themeColor="background1"/>
                          <w:sz w:val="18"/>
                          <w:szCs w:val="18"/>
                        </w:rPr>
                        <w:t xml:space="preserve"> m</w:t>
                      </w:r>
                      <w:r w:rsidR="008147AC" w:rsidRPr="007535D0">
                        <w:rPr>
                          <w:rFonts w:cs="Arial"/>
                          <w:color w:val="FFFFFF" w:themeColor="background1"/>
                          <w:sz w:val="18"/>
                          <w:szCs w:val="18"/>
                        </w:rPr>
                        <w:t>on</w:t>
                      </w:r>
                      <w:r w:rsidRPr="007535D0">
                        <w:rPr>
                          <w:rFonts w:cs="Arial"/>
                          <w:color w:val="FFFFFF" w:themeColor="background1"/>
                          <w:sz w:val="18"/>
                          <w:szCs w:val="18"/>
                        </w:rPr>
                        <w:t>ths</w:t>
                      </w:r>
                    </w:p>
                  </w:txbxContent>
                </v:textbox>
              </v:shape>
            </w:pict>
          </mc:Fallback>
        </mc:AlternateContent>
      </w:r>
    </w:p>
    <w:p w:rsidR="0027013B" w:rsidRPr="007C52A5" w:rsidRDefault="0027013B" w:rsidP="00A125C0">
      <w:pPr>
        <w:widowControl w:val="0"/>
        <w:ind w:left="426"/>
        <w:rPr>
          <w:rFonts w:cs="Arial"/>
          <w:sz w:val="18"/>
          <w:szCs w:val="18"/>
        </w:rPr>
      </w:pPr>
    </w:p>
    <w:p w:rsidR="0027013B" w:rsidRPr="007C52A5" w:rsidRDefault="0027013B" w:rsidP="00A125C0">
      <w:pPr>
        <w:rPr>
          <w:rFonts w:cs="Arial"/>
          <w:sz w:val="18"/>
          <w:szCs w:val="18"/>
        </w:rPr>
      </w:pPr>
    </w:p>
    <w:p w:rsidR="00C61413" w:rsidRPr="007C52A5" w:rsidRDefault="0027013B" w:rsidP="00A125C0">
      <w:pPr>
        <w:tabs>
          <w:tab w:val="left" w:pos="1766"/>
          <w:tab w:val="left" w:pos="7594"/>
        </w:tabs>
        <w:rPr>
          <w:rFonts w:cs="Arial"/>
          <w:sz w:val="18"/>
          <w:szCs w:val="18"/>
        </w:rPr>
      </w:pPr>
      <w:r w:rsidRPr="007C52A5">
        <w:rPr>
          <w:rFonts w:cs="Arial"/>
          <w:sz w:val="18"/>
          <w:szCs w:val="18"/>
        </w:rPr>
        <w:tab/>
      </w:r>
      <w:r w:rsidRPr="007C52A5">
        <w:rPr>
          <w:rFonts w:cs="Arial"/>
          <w:sz w:val="18"/>
          <w:szCs w:val="18"/>
        </w:rPr>
        <w:tab/>
      </w:r>
    </w:p>
    <w:p w:rsidR="003754EA" w:rsidRDefault="007535D0" w:rsidP="00A125C0">
      <w:pPr>
        <w:tabs>
          <w:tab w:val="left" w:pos="1766"/>
          <w:tab w:val="left" w:pos="7594"/>
        </w:tabs>
        <w:rPr>
          <w:rFonts w:cs="Arial"/>
          <w:sz w:val="18"/>
          <w:szCs w:val="18"/>
        </w:rPr>
      </w:pPr>
      <w:r w:rsidRPr="007C52A5">
        <w:rPr>
          <w:rFonts w:cs="Arial"/>
          <w:noProof/>
          <w:sz w:val="18"/>
          <w:szCs w:val="18"/>
          <w:lang w:eastAsia="en-GB"/>
        </w:rPr>
        <w:drawing>
          <wp:anchor distT="0" distB="0" distL="114300" distR="114300" simplePos="0" relativeHeight="251686912" behindDoc="0" locked="0" layoutInCell="1" allowOverlap="1" wp14:anchorId="6BB7AF2B" wp14:editId="00C7E356">
            <wp:simplePos x="0" y="0"/>
            <wp:positionH relativeFrom="column">
              <wp:posOffset>1232906</wp:posOffset>
            </wp:positionH>
            <wp:positionV relativeFrom="paragraph">
              <wp:posOffset>49530</wp:posOffset>
            </wp:positionV>
            <wp:extent cx="512445" cy="422275"/>
            <wp:effectExtent l="0" t="0" r="1905" b="0"/>
            <wp:wrapNone/>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12445" cy="42227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7C52A5">
        <w:rPr>
          <w:rFonts w:cs="Arial"/>
          <w:noProof/>
          <w:sz w:val="18"/>
          <w:szCs w:val="18"/>
          <w:lang w:eastAsia="en-GB"/>
        </w:rPr>
        <w:drawing>
          <wp:anchor distT="0" distB="0" distL="114300" distR="114300" simplePos="0" relativeHeight="251684864" behindDoc="0" locked="0" layoutInCell="1" allowOverlap="1" wp14:anchorId="73449017" wp14:editId="2858B705">
            <wp:simplePos x="0" y="0"/>
            <wp:positionH relativeFrom="column">
              <wp:posOffset>4654550</wp:posOffset>
            </wp:positionH>
            <wp:positionV relativeFrom="paragraph">
              <wp:posOffset>76200</wp:posOffset>
            </wp:positionV>
            <wp:extent cx="490220" cy="396240"/>
            <wp:effectExtent l="0" t="0" r="5080" b="3810"/>
            <wp:wrapNone/>
            <wp:docPr id="10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90220" cy="39624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7535D0" w:rsidRDefault="007535D0" w:rsidP="00A125C0">
      <w:pPr>
        <w:tabs>
          <w:tab w:val="left" w:pos="1766"/>
          <w:tab w:val="left" w:pos="7594"/>
        </w:tabs>
        <w:rPr>
          <w:rFonts w:cs="Arial"/>
          <w:sz w:val="18"/>
          <w:szCs w:val="18"/>
        </w:rPr>
      </w:pPr>
    </w:p>
    <w:p w:rsidR="007535D0" w:rsidRDefault="007535D0" w:rsidP="00A125C0">
      <w:pPr>
        <w:tabs>
          <w:tab w:val="left" w:pos="1766"/>
          <w:tab w:val="left" w:pos="7594"/>
        </w:tabs>
        <w:rPr>
          <w:rFonts w:cs="Arial"/>
          <w:sz w:val="18"/>
          <w:szCs w:val="18"/>
        </w:rPr>
      </w:pPr>
    </w:p>
    <w:p w:rsidR="007535D0" w:rsidRPr="007C52A5" w:rsidRDefault="007535D0" w:rsidP="00A125C0">
      <w:pPr>
        <w:tabs>
          <w:tab w:val="left" w:pos="1766"/>
          <w:tab w:val="left" w:pos="7594"/>
        </w:tabs>
        <w:rPr>
          <w:rFonts w:cs="Arial"/>
          <w:sz w:val="18"/>
          <w:szCs w:val="18"/>
        </w:rPr>
      </w:pPr>
    </w:p>
    <w:p w:rsidR="003754EA" w:rsidRPr="007C52A5" w:rsidRDefault="007535D0" w:rsidP="00A125C0">
      <w:pPr>
        <w:rPr>
          <w:rFonts w:cs="Arial"/>
          <w:sz w:val="18"/>
          <w:szCs w:val="18"/>
        </w:rPr>
      </w:pPr>
      <w:r w:rsidRPr="007C52A5">
        <w:rPr>
          <w:rFonts w:cs="Arial"/>
          <w:noProof/>
          <w:sz w:val="18"/>
          <w:szCs w:val="18"/>
          <w:lang w:eastAsia="en-GB"/>
        </w:rPr>
        <mc:AlternateContent>
          <mc:Choice Requires="wps">
            <w:drawing>
              <wp:anchor distT="0" distB="0" distL="114300" distR="114300" simplePos="0" relativeHeight="251663360" behindDoc="0" locked="0" layoutInCell="1" allowOverlap="1" wp14:anchorId="42837E09" wp14:editId="4986EEFE">
                <wp:simplePos x="0" y="0"/>
                <wp:positionH relativeFrom="column">
                  <wp:posOffset>34290</wp:posOffset>
                </wp:positionH>
                <wp:positionV relativeFrom="paragraph">
                  <wp:posOffset>-635</wp:posOffset>
                </wp:positionV>
                <wp:extent cx="3193200" cy="1398270"/>
                <wp:effectExtent l="0" t="0" r="762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3200" cy="1398270"/>
                        </a:xfrm>
                        <a:prstGeom prst="rect">
                          <a:avLst/>
                        </a:prstGeom>
                        <a:solidFill>
                          <a:srgbClr val="AE2573">
                            <a:alpha val="10000"/>
                          </a:srgbClr>
                        </a:solidFill>
                        <a:ln w="9525">
                          <a:noFill/>
                          <a:miter lim="800000"/>
                          <a:headEnd/>
                          <a:tailEnd/>
                        </a:ln>
                      </wps:spPr>
                      <wps:txbx>
                        <w:txbxContent>
                          <w:p w:rsidR="0027013B" w:rsidRPr="005A1153" w:rsidRDefault="0027013B" w:rsidP="0027013B">
                            <w:pPr>
                              <w:pStyle w:val="ListParagraph"/>
                              <w:numPr>
                                <w:ilvl w:val="0"/>
                                <w:numId w:val="29"/>
                              </w:numPr>
                              <w:rPr>
                                <w:rFonts w:cs="Arial"/>
                                <w:sz w:val="18"/>
                                <w:szCs w:val="18"/>
                              </w:rPr>
                            </w:pPr>
                            <w:r w:rsidRPr="005A1153">
                              <w:rPr>
                                <w:rFonts w:eastAsiaTheme="minorHAnsi" w:cs="Arial"/>
                                <w:b/>
                                <w:bCs/>
                                <w:sz w:val="18"/>
                                <w:szCs w:val="18"/>
                              </w:rPr>
                              <w:t xml:space="preserve">Continue simple measures </w:t>
                            </w:r>
                            <w:r w:rsidRPr="005A1153">
                              <w:rPr>
                                <w:rFonts w:eastAsiaTheme="minorHAnsi" w:cs="Arial"/>
                                <w:sz w:val="18"/>
                                <w:szCs w:val="18"/>
                              </w:rPr>
                              <w:t xml:space="preserve">see under ‘First line’ </w:t>
                            </w:r>
                          </w:p>
                          <w:p w:rsidR="0027013B" w:rsidRPr="005A1153" w:rsidRDefault="0027013B" w:rsidP="0027013B">
                            <w:pPr>
                              <w:pStyle w:val="ListParagraph"/>
                              <w:numPr>
                                <w:ilvl w:val="0"/>
                                <w:numId w:val="29"/>
                              </w:numPr>
                              <w:rPr>
                                <w:rFonts w:cs="Arial"/>
                                <w:sz w:val="18"/>
                                <w:szCs w:val="18"/>
                              </w:rPr>
                            </w:pPr>
                            <w:r w:rsidRPr="005A1153">
                              <w:rPr>
                                <w:rFonts w:eastAsiaTheme="minorEastAsia" w:cs="Arial"/>
                                <w:b/>
                                <w:bCs/>
                                <w:sz w:val="18"/>
                                <w:szCs w:val="18"/>
                              </w:rPr>
                              <w:t xml:space="preserve">Check series of MSU results to confirm diagnosis and establish sensitivities during acute UTI </w:t>
                            </w:r>
                          </w:p>
                          <w:p w:rsidR="0027013B" w:rsidRPr="005A1153" w:rsidRDefault="0027013B" w:rsidP="0027013B">
                            <w:pPr>
                              <w:pStyle w:val="ListParagraph"/>
                              <w:numPr>
                                <w:ilvl w:val="0"/>
                                <w:numId w:val="29"/>
                              </w:numPr>
                              <w:rPr>
                                <w:rFonts w:cs="Arial"/>
                                <w:sz w:val="18"/>
                                <w:szCs w:val="18"/>
                              </w:rPr>
                            </w:pPr>
                            <w:r w:rsidRPr="005A1153">
                              <w:rPr>
                                <w:rFonts w:eastAsiaTheme="minorEastAsia" w:cs="Arial"/>
                                <w:b/>
                                <w:bCs/>
                                <w:sz w:val="18"/>
                                <w:szCs w:val="18"/>
                              </w:rPr>
                              <w:t>Previous UTI – was treatment complete?</w:t>
                            </w:r>
                          </w:p>
                          <w:p w:rsidR="0027013B" w:rsidRPr="005A1153" w:rsidRDefault="0027013B" w:rsidP="0027013B">
                            <w:pPr>
                              <w:pStyle w:val="ListParagraph"/>
                              <w:numPr>
                                <w:ilvl w:val="0"/>
                                <w:numId w:val="29"/>
                              </w:numPr>
                              <w:rPr>
                                <w:rFonts w:cs="Arial"/>
                                <w:sz w:val="18"/>
                                <w:szCs w:val="18"/>
                              </w:rPr>
                            </w:pPr>
                            <w:r w:rsidRPr="005A1153">
                              <w:rPr>
                                <w:rFonts w:eastAsiaTheme="minorEastAsia" w:cs="Arial"/>
                                <w:b/>
                                <w:bCs/>
                                <w:sz w:val="18"/>
                                <w:szCs w:val="18"/>
                              </w:rPr>
                              <w:t xml:space="preserve">Consider other investigations </w:t>
                            </w:r>
                            <w:r w:rsidRPr="005A1153">
                              <w:rPr>
                                <w:rFonts w:eastAsiaTheme="minorEastAsia" w:cs="Arial"/>
                                <w:sz w:val="18"/>
                                <w:szCs w:val="18"/>
                              </w:rPr>
                              <w:t xml:space="preserve">e.g. renal tract ultrasound (for stones, cysts or tumours), post void residual volume scan, or refer for cystoscopy (if new presentation post menopause) </w:t>
                            </w:r>
                          </w:p>
                          <w:p w:rsidR="0027013B" w:rsidRPr="005A1153" w:rsidRDefault="0027013B">
                            <w:pPr>
                              <w:rPr>
                                <w:sz w:val="18"/>
                                <w:szCs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7pt;margin-top:-.05pt;width:251.45pt;height:11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" fillcolor="#ae2573" stroked="f">
                <v:fill opacity="6682f"/>
                <v:textbox>
                  <w:txbxContent>
                    <w:p w:rsidR="0027013B" w:rsidRPr="005A1153" w:rsidRDefault="0027013B" w:rsidP="0027013B">
                      <w:pPr>
                        <w:pStyle w:val="ListParagraph"/>
                        <w:numPr>
                          <w:ilvl w:val="0"/>
                          <w:numId w:val="29"/>
                        </w:numPr>
                        <w:rPr>
                          <w:rFonts w:cs="Arial"/>
                          <w:sz w:val="18"/>
                          <w:szCs w:val="18"/>
                        </w:rPr>
                      </w:pPr>
                      <w:r w:rsidRPr="005A1153">
                        <w:rPr>
                          <w:rFonts w:eastAsiaTheme="minorHAnsi" w:cs="Arial"/>
                          <w:b/>
                          <w:bCs/>
                          <w:sz w:val="18"/>
                          <w:szCs w:val="18"/>
                        </w:rPr>
                        <w:t xml:space="preserve">Continue simple measures </w:t>
                      </w:r>
                      <w:r w:rsidRPr="005A1153">
                        <w:rPr>
                          <w:rFonts w:eastAsiaTheme="minorHAnsi" w:cs="Arial"/>
                          <w:sz w:val="18"/>
                          <w:szCs w:val="18"/>
                        </w:rPr>
                        <w:t xml:space="preserve">see under ‘First line’ </w:t>
                      </w:r>
                    </w:p>
                    <w:p w:rsidR="0027013B" w:rsidRPr="005A1153" w:rsidRDefault="0027013B" w:rsidP="0027013B">
                      <w:pPr>
                        <w:pStyle w:val="ListParagraph"/>
                        <w:numPr>
                          <w:ilvl w:val="0"/>
                          <w:numId w:val="29"/>
                        </w:numPr>
                        <w:rPr>
                          <w:rFonts w:cs="Arial"/>
                          <w:sz w:val="18"/>
                          <w:szCs w:val="18"/>
                        </w:rPr>
                      </w:pPr>
                      <w:r w:rsidRPr="005A1153">
                        <w:rPr>
                          <w:rFonts w:eastAsiaTheme="minorEastAsia" w:cs="Arial"/>
                          <w:b/>
                          <w:bCs/>
                          <w:sz w:val="18"/>
                          <w:szCs w:val="18"/>
                        </w:rPr>
                        <w:t xml:space="preserve">Check series of MSU results to confirm diagnosis and establish sensitivities during acute UTI </w:t>
                      </w:r>
                    </w:p>
                    <w:p w:rsidR="0027013B" w:rsidRPr="005A1153" w:rsidRDefault="0027013B" w:rsidP="0027013B">
                      <w:pPr>
                        <w:pStyle w:val="ListParagraph"/>
                        <w:numPr>
                          <w:ilvl w:val="0"/>
                          <w:numId w:val="29"/>
                        </w:numPr>
                        <w:rPr>
                          <w:rFonts w:cs="Arial"/>
                          <w:sz w:val="18"/>
                          <w:szCs w:val="18"/>
                        </w:rPr>
                      </w:pPr>
                      <w:r w:rsidRPr="005A1153">
                        <w:rPr>
                          <w:rFonts w:eastAsiaTheme="minorEastAsia" w:cs="Arial"/>
                          <w:b/>
                          <w:bCs/>
                          <w:sz w:val="18"/>
                          <w:szCs w:val="18"/>
                        </w:rPr>
                        <w:t>Previous UTI – was treatment complete?</w:t>
                      </w:r>
                    </w:p>
                    <w:p w:rsidR="0027013B" w:rsidRPr="005A1153" w:rsidRDefault="0027013B" w:rsidP="0027013B">
                      <w:pPr>
                        <w:pStyle w:val="ListParagraph"/>
                        <w:numPr>
                          <w:ilvl w:val="0"/>
                          <w:numId w:val="29"/>
                        </w:numPr>
                        <w:rPr>
                          <w:rFonts w:cs="Arial"/>
                          <w:sz w:val="18"/>
                          <w:szCs w:val="18"/>
                        </w:rPr>
                      </w:pPr>
                      <w:r w:rsidRPr="005A1153">
                        <w:rPr>
                          <w:rFonts w:eastAsiaTheme="minorEastAsia" w:cs="Arial"/>
                          <w:b/>
                          <w:bCs/>
                          <w:sz w:val="18"/>
                          <w:szCs w:val="18"/>
                        </w:rPr>
                        <w:t xml:space="preserve">Consider other investigations </w:t>
                      </w:r>
                      <w:r w:rsidRPr="005A1153">
                        <w:rPr>
                          <w:rFonts w:eastAsiaTheme="minorEastAsia" w:cs="Arial"/>
                          <w:sz w:val="18"/>
                          <w:szCs w:val="18"/>
                        </w:rPr>
                        <w:t xml:space="preserve">e.g. renal tract ultrasound (for stones, cysts or tumours), post void residual volume scan, or refer for cystoscopy (if new presentation post menopause) </w:t>
                      </w:r>
                    </w:p>
                    <w:p w:rsidR="0027013B" w:rsidRPr="005A1153" w:rsidRDefault="0027013B">
                      <w:pPr>
                        <w:rPr>
                          <w:sz w:val="18"/>
                          <w:szCs w:val="18"/>
                        </w:rPr>
                      </w:pPr>
                    </w:p>
                  </w:txbxContent>
                </v:textbox>
              </v:shape>
            </w:pict>
          </mc:Fallback>
        </mc:AlternateContent>
      </w:r>
      <w:r w:rsidRPr="007C52A5">
        <w:rPr>
          <w:rFonts w:cs="Arial"/>
          <w:noProof/>
          <w:sz w:val="18"/>
          <w:szCs w:val="18"/>
          <w:lang w:eastAsia="en-GB"/>
        </w:rPr>
        <mc:AlternateContent>
          <mc:Choice Requires="wps">
            <w:drawing>
              <wp:anchor distT="0" distB="0" distL="114300" distR="114300" simplePos="0" relativeHeight="251665408" behindDoc="0" locked="0" layoutInCell="1" allowOverlap="1" wp14:anchorId="69F2D59D" wp14:editId="23F9D595">
                <wp:simplePos x="0" y="0"/>
                <wp:positionH relativeFrom="column">
                  <wp:posOffset>3338195</wp:posOffset>
                </wp:positionH>
                <wp:positionV relativeFrom="paragraph">
                  <wp:posOffset>-635</wp:posOffset>
                </wp:positionV>
                <wp:extent cx="3191510" cy="1398270"/>
                <wp:effectExtent l="0" t="0" r="889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510" cy="1398270"/>
                        </a:xfrm>
                        <a:prstGeom prst="rect">
                          <a:avLst/>
                        </a:prstGeom>
                        <a:solidFill>
                          <a:srgbClr val="AE2573">
                            <a:alpha val="10000"/>
                          </a:srgbClr>
                        </a:solidFill>
                        <a:ln w="9525">
                          <a:noFill/>
                          <a:miter lim="800000"/>
                          <a:headEnd/>
                          <a:tailEnd/>
                        </a:ln>
                      </wps:spPr>
                      <wps:txbx>
                        <w:txbxContent>
                          <w:p w:rsidR="0027013B" w:rsidRPr="005A1153" w:rsidRDefault="0027013B" w:rsidP="003754EA">
                            <w:pPr>
                              <w:rPr>
                                <w:rFonts w:cs="Arial"/>
                                <w:sz w:val="18"/>
                                <w:szCs w:val="18"/>
                              </w:rPr>
                            </w:pPr>
                            <w:r w:rsidRPr="005A1153">
                              <w:rPr>
                                <w:rFonts w:cs="Arial"/>
                                <w:b/>
                                <w:bCs/>
                                <w:sz w:val="18"/>
                                <w:szCs w:val="18"/>
                              </w:rPr>
                              <w:t xml:space="preserve">Prophylaxis not indicated. </w:t>
                            </w:r>
                            <w:r w:rsidRPr="005A1153">
                              <w:rPr>
                                <w:rFonts w:cs="Arial"/>
                                <w:sz w:val="18"/>
                                <w:szCs w:val="18"/>
                              </w:rPr>
                              <w:t xml:space="preserve">Simple measures only: </w:t>
                            </w:r>
                          </w:p>
                          <w:p w:rsidR="00CD23EE" w:rsidRPr="005A1153" w:rsidRDefault="00315EC5" w:rsidP="003754EA">
                            <w:pPr>
                              <w:numPr>
                                <w:ilvl w:val="0"/>
                                <w:numId w:val="30"/>
                              </w:numPr>
                              <w:tabs>
                                <w:tab w:val="clear" w:pos="360"/>
                                <w:tab w:val="num" w:pos="720"/>
                              </w:tabs>
                              <w:rPr>
                                <w:rFonts w:cs="Arial"/>
                                <w:sz w:val="18"/>
                                <w:szCs w:val="18"/>
                              </w:rPr>
                            </w:pPr>
                            <w:r w:rsidRPr="005A1153">
                              <w:rPr>
                                <w:rFonts w:cs="Arial"/>
                                <w:sz w:val="18"/>
                                <w:szCs w:val="18"/>
                              </w:rPr>
                              <w:t>P</w:t>
                            </w:r>
                            <w:r w:rsidR="007535D0">
                              <w:rPr>
                                <w:rFonts w:cs="Arial"/>
                                <w:sz w:val="18"/>
                                <w:szCs w:val="18"/>
                              </w:rPr>
                              <w:t xml:space="preserve">rovide the </w:t>
                            </w:r>
                            <w:hyperlink r:id="rId28" w:history="1">
                              <w:r w:rsidR="007535D0" w:rsidRPr="007535D0">
                                <w:rPr>
                                  <w:rStyle w:val="Hyperlink"/>
                                  <w:rFonts w:cs="Arial"/>
                                  <w:sz w:val="18"/>
                                  <w:szCs w:val="18"/>
                                </w:rPr>
                                <w:t>PHE patient UTI leaflet</w:t>
                              </w:r>
                            </w:hyperlink>
                            <w:r w:rsidR="007535D0">
                              <w:rPr>
                                <w:rFonts w:cs="Arial"/>
                                <w:sz w:val="18"/>
                                <w:szCs w:val="18"/>
                              </w:rPr>
                              <w:t xml:space="preserve"> </w:t>
                            </w:r>
                          </w:p>
                          <w:p w:rsidR="00CD23EE" w:rsidRPr="005A1153" w:rsidRDefault="00E41655" w:rsidP="003754EA">
                            <w:pPr>
                              <w:numPr>
                                <w:ilvl w:val="0"/>
                                <w:numId w:val="30"/>
                              </w:numPr>
                              <w:tabs>
                                <w:tab w:val="clear" w:pos="360"/>
                                <w:tab w:val="num" w:pos="720"/>
                              </w:tabs>
                              <w:rPr>
                                <w:rFonts w:cs="Arial"/>
                                <w:sz w:val="18"/>
                                <w:szCs w:val="18"/>
                              </w:rPr>
                            </w:pPr>
                            <w:r w:rsidRPr="005A1153">
                              <w:rPr>
                                <w:rFonts w:cs="Arial"/>
                                <w:sz w:val="18"/>
                                <w:szCs w:val="18"/>
                              </w:rPr>
                              <w:t xml:space="preserve">Hydration – </w:t>
                            </w:r>
                            <w:r w:rsidR="003754EA" w:rsidRPr="005A1153">
                              <w:rPr>
                                <w:rFonts w:cs="Arial"/>
                                <w:sz w:val="18"/>
                                <w:szCs w:val="18"/>
                              </w:rPr>
                              <w:t>to ensure frequent urination (1.6L/day)</w:t>
                            </w:r>
                          </w:p>
                          <w:p w:rsidR="00CD23EE" w:rsidRPr="005A1153" w:rsidRDefault="00E41655" w:rsidP="003754EA">
                            <w:pPr>
                              <w:numPr>
                                <w:ilvl w:val="0"/>
                                <w:numId w:val="30"/>
                              </w:numPr>
                              <w:tabs>
                                <w:tab w:val="clear" w:pos="360"/>
                                <w:tab w:val="num" w:pos="720"/>
                              </w:tabs>
                              <w:rPr>
                                <w:rFonts w:cs="Arial"/>
                                <w:sz w:val="18"/>
                                <w:szCs w:val="18"/>
                              </w:rPr>
                            </w:pPr>
                            <w:r w:rsidRPr="005A1153">
                              <w:rPr>
                                <w:rFonts w:cs="Arial"/>
                                <w:sz w:val="18"/>
                                <w:szCs w:val="18"/>
                              </w:rPr>
                              <w:t>Urge</w:t>
                            </w:r>
                            <w:r w:rsidR="003754EA" w:rsidRPr="005A1153">
                              <w:rPr>
                                <w:rFonts w:cs="Arial"/>
                                <w:sz w:val="18"/>
                                <w:szCs w:val="18"/>
                              </w:rPr>
                              <w:t>-</w:t>
                            </w:r>
                            <w:r w:rsidRPr="005A1153">
                              <w:rPr>
                                <w:rFonts w:cs="Arial"/>
                                <w:sz w:val="18"/>
                                <w:szCs w:val="18"/>
                              </w:rPr>
                              <w:t xml:space="preserve">initiated voiding </w:t>
                            </w:r>
                            <w:r w:rsidR="007535D0">
                              <w:rPr>
                                <w:rFonts w:cs="Arial"/>
                                <w:sz w:val="18"/>
                                <w:szCs w:val="18"/>
                              </w:rPr>
                              <w:t>and</w:t>
                            </w:r>
                            <w:r w:rsidR="003754EA" w:rsidRPr="005A1153">
                              <w:rPr>
                                <w:rFonts w:cs="Arial"/>
                                <w:sz w:val="18"/>
                                <w:szCs w:val="18"/>
                              </w:rPr>
                              <w:t xml:space="preserve"> p</w:t>
                            </w:r>
                            <w:r w:rsidRPr="005A1153">
                              <w:rPr>
                                <w:rFonts w:cs="Arial"/>
                                <w:sz w:val="18"/>
                                <w:szCs w:val="18"/>
                              </w:rPr>
                              <w:t>ost-coital voiding</w:t>
                            </w:r>
                          </w:p>
                          <w:p w:rsidR="00CD23EE" w:rsidRPr="005A1153" w:rsidRDefault="00E41655" w:rsidP="003754EA">
                            <w:pPr>
                              <w:numPr>
                                <w:ilvl w:val="0"/>
                                <w:numId w:val="30"/>
                              </w:numPr>
                              <w:rPr>
                                <w:rFonts w:cs="Arial"/>
                                <w:sz w:val="18"/>
                                <w:szCs w:val="18"/>
                              </w:rPr>
                            </w:pPr>
                            <w:r w:rsidRPr="005A1153">
                              <w:rPr>
                                <w:rFonts w:cs="Arial"/>
                                <w:sz w:val="18"/>
                                <w:szCs w:val="18"/>
                              </w:rPr>
                              <w:t>Cranberry products (</w:t>
                            </w:r>
                            <w:r w:rsidR="003754EA" w:rsidRPr="005A1153">
                              <w:rPr>
                                <w:rFonts w:cs="Arial"/>
                                <w:sz w:val="18"/>
                                <w:szCs w:val="18"/>
                              </w:rPr>
                              <w:t>conflicting</w:t>
                            </w:r>
                            <w:r w:rsidRPr="005A1153">
                              <w:rPr>
                                <w:rFonts w:cs="Arial"/>
                                <w:sz w:val="18"/>
                                <w:szCs w:val="18"/>
                              </w:rPr>
                              <w:t xml:space="preserve"> evidence</w:t>
                            </w:r>
                            <w:r w:rsidR="003754EA" w:rsidRPr="005A1153">
                              <w:rPr>
                                <w:rFonts w:cs="Arial"/>
                                <w:sz w:val="18"/>
                                <w:szCs w:val="18"/>
                              </w:rPr>
                              <w:t xml:space="preserve"> – </w:t>
                            </w:r>
                            <w:r w:rsidR="007535D0">
                              <w:rPr>
                                <w:rFonts w:cs="Arial"/>
                                <w:sz w:val="18"/>
                                <w:szCs w:val="18"/>
                              </w:rPr>
                              <w:t>patients</w:t>
                            </w:r>
                            <w:r w:rsidR="003754EA" w:rsidRPr="005A1153">
                              <w:rPr>
                                <w:rFonts w:cs="Arial"/>
                                <w:sz w:val="18"/>
                                <w:szCs w:val="18"/>
                              </w:rPr>
                              <w:t xml:space="preserve"> can buy OTC, avoid if taking warfarin or kidney stones</w:t>
                            </w:r>
                            <w:r w:rsidRPr="005A1153">
                              <w:rPr>
                                <w:rFonts w:cs="Arial"/>
                                <w:sz w:val="18"/>
                                <w:szCs w:val="18"/>
                              </w:rPr>
                              <w:t xml:space="preserve">) </w:t>
                            </w:r>
                          </w:p>
                          <w:p w:rsidR="0027013B" w:rsidRPr="007535D0" w:rsidRDefault="00E41655" w:rsidP="007535D0">
                            <w:pPr>
                              <w:numPr>
                                <w:ilvl w:val="0"/>
                                <w:numId w:val="30"/>
                              </w:numPr>
                              <w:rPr>
                                <w:rFonts w:cs="Arial"/>
                                <w:sz w:val="18"/>
                                <w:szCs w:val="18"/>
                              </w:rPr>
                            </w:pPr>
                            <w:proofErr w:type="spellStart"/>
                            <w:r w:rsidRPr="005A1153">
                              <w:rPr>
                                <w:rFonts w:cs="Arial"/>
                                <w:sz w:val="18"/>
                                <w:szCs w:val="18"/>
                              </w:rPr>
                              <w:t>Intravaginal</w:t>
                            </w:r>
                            <w:proofErr w:type="spellEnd"/>
                            <w:r w:rsidRPr="005A1153">
                              <w:rPr>
                                <w:rFonts w:cs="Arial"/>
                                <w:sz w:val="18"/>
                                <w:szCs w:val="18"/>
                              </w:rPr>
                              <w:t xml:space="preserve"> oestrogen (If post-menopausal for atrophic vaginitis</w:t>
                            </w:r>
                            <w:r w:rsidR="003754EA" w:rsidRPr="005A1153">
                              <w:rPr>
                                <w:rFonts w:cs="Arial"/>
                                <w:sz w:val="18"/>
                                <w:szCs w:val="18"/>
                              </w:rPr>
                              <w:t xml:space="preserve">, trial for </w:t>
                            </w:r>
                            <w:r w:rsidR="00AA6DFF">
                              <w:rPr>
                                <w:rFonts w:cs="Arial"/>
                                <w:sz w:val="18"/>
                                <w:szCs w:val="18"/>
                              </w:rPr>
                              <w:t xml:space="preserve">three to six </w:t>
                            </w:r>
                            <w:r w:rsidR="003754EA" w:rsidRPr="005A1153">
                              <w:rPr>
                                <w:rFonts w:cs="Arial"/>
                                <w:sz w:val="18"/>
                                <w:szCs w:val="18"/>
                              </w:rPr>
                              <w:t>months</w:t>
                            </w:r>
                            <w:r w:rsidRPr="005A1153">
                              <w:rPr>
                                <w:rFonts w:cs="Arial"/>
                                <w:sz w:val="18"/>
                                <w:szCs w:val="18"/>
                              </w:rPr>
                              <w:t>)</w:t>
                            </w:r>
                            <w:r w:rsidR="007535D0">
                              <w:rPr>
                                <w:rFonts w:cs="Arial"/>
                                <w:sz w:val="18"/>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62.85pt;margin-top:-.05pt;width:251.3pt;height:11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" fillcolor="#ae2573" stroked="f">
                <v:fill opacity="6682f"/>
                <v:textbox>
                  <w:txbxContent>
                    <w:p w:rsidR="0027013B" w:rsidRPr="005A1153" w:rsidRDefault="0027013B" w:rsidP="003754EA">
                      <w:pPr>
                        <w:rPr>
                          <w:rFonts w:cs="Arial"/>
                          <w:sz w:val="18"/>
                          <w:szCs w:val="18"/>
                        </w:rPr>
                      </w:pPr>
                      <w:r w:rsidRPr="005A1153">
                        <w:rPr>
                          <w:rFonts w:cs="Arial"/>
                          <w:b/>
                          <w:bCs/>
                          <w:sz w:val="18"/>
                          <w:szCs w:val="18"/>
                        </w:rPr>
                        <w:t xml:space="preserve">Prophylaxis not indicated. </w:t>
                      </w:r>
                      <w:r w:rsidRPr="005A1153">
                        <w:rPr>
                          <w:rFonts w:cs="Arial"/>
                          <w:sz w:val="18"/>
                          <w:szCs w:val="18"/>
                        </w:rPr>
                        <w:t xml:space="preserve">Simple measures only: </w:t>
                      </w:r>
                    </w:p>
                    <w:p w:rsidR="00CD23EE" w:rsidRPr="005A1153" w:rsidRDefault="00315EC5" w:rsidP="003754EA">
                      <w:pPr>
                        <w:numPr>
                          <w:ilvl w:val="0"/>
                          <w:numId w:val="30"/>
                        </w:numPr>
                        <w:tabs>
                          <w:tab w:val="clear" w:pos="360"/>
                          <w:tab w:val="num" w:pos="720"/>
                        </w:tabs>
                        <w:rPr>
                          <w:rFonts w:cs="Arial"/>
                          <w:sz w:val="18"/>
                          <w:szCs w:val="18"/>
                        </w:rPr>
                      </w:pPr>
                      <w:r w:rsidRPr="005A1153">
                        <w:rPr>
                          <w:rFonts w:cs="Arial"/>
                          <w:sz w:val="18"/>
                          <w:szCs w:val="18"/>
                        </w:rPr>
                        <w:t>P</w:t>
                      </w:r>
                      <w:r w:rsidR="007535D0">
                        <w:rPr>
                          <w:rFonts w:cs="Arial"/>
                          <w:sz w:val="18"/>
                          <w:szCs w:val="18"/>
                        </w:rPr>
                        <w:t xml:space="preserve">rovide the </w:t>
                      </w:r>
                      <w:hyperlink r:id="rId29" w:history="1">
                        <w:r w:rsidR="007535D0" w:rsidRPr="007535D0">
                          <w:rPr>
                            <w:rStyle w:val="Hyperlink"/>
                            <w:rFonts w:cs="Arial"/>
                            <w:sz w:val="18"/>
                            <w:szCs w:val="18"/>
                          </w:rPr>
                          <w:t>PHE patient UTI leaflet</w:t>
                        </w:r>
                      </w:hyperlink>
                      <w:r w:rsidR="007535D0">
                        <w:rPr>
                          <w:rFonts w:cs="Arial"/>
                          <w:sz w:val="18"/>
                          <w:szCs w:val="18"/>
                        </w:rPr>
                        <w:t xml:space="preserve"> </w:t>
                      </w:r>
                    </w:p>
                    <w:p w:rsidR="00CD23EE" w:rsidRPr="005A1153" w:rsidRDefault="00E41655" w:rsidP="003754EA">
                      <w:pPr>
                        <w:numPr>
                          <w:ilvl w:val="0"/>
                          <w:numId w:val="30"/>
                        </w:numPr>
                        <w:tabs>
                          <w:tab w:val="clear" w:pos="360"/>
                          <w:tab w:val="num" w:pos="720"/>
                        </w:tabs>
                        <w:rPr>
                          <w:rFonts w:cs="Arial"/>
                          <w:sz w:val="18"/>
                          <w:szCs w:val="18"/>
                        </w:rPr>
                      </w:pPr>
                      <w:r w:rsidRPr="005A1153">
                        <w:rPr>
                          <w:rFonts w:cs="Arial"/>
                          <w:sz w:val="18"/>
                          <w:szCs w:val="18"/>
                        </w:rPr>
                        <w:t xml:space="preserve">Hydration – </w:t>
                      </w:r>
                      <w:r w:rsidR="003754EA" w:rsidRPr="005A1153">
                        <w:rPr>
                          <w:rFonts w:cs="Arial"/>
                          <w:sz w:val="18"/>
                          <w:szCs w:val="18"/>
                        </w:rPr>
                        <w:t>to ensure frequent urination (1.6L/day)</w:t>
                      </w:r>
                    </w:p>
                    <w:p w:rsidR="00CD23EE" w:rsidRPr="005A1153" w:rsidRDefault="00E41655" w:rsidP="003754EA">
                      <w:pPr>
                        <w:numPr>
                          <w:ilvl w:val="0"/>
                          <w:numId w:val="30"/>
                        </w:numPr>
                        <w:tabs>
                          <w:tab w:val="clear" w:pos="360"/>
                          <w:tab w:val="num" w:pos="720"/>
                        </w:tabs>
                        <w:rPr>
                          <w:rFonts w:cs="Arial"/>
                          <w:sz w:val="18"/>
                          <w:szCs w:val="18"/>
                        </w:rPr>
                      </w:pPr>
                      <w:r w:rsidRPr="005A1153">
                        <w:rPr>
                          <w:rFonts w:cs="Arial"/>
                          <w:sz w:val="18"/>
                          <w:szCs w:val="18"/>
                        </w:rPr>
                        <w:t>Urge</w:t>
                      </w:r>
                      <w:r w:rsidR="003754EA" w:rsidRPr="005A1153">
                        <w:rPr>
                          <w:rFonts w:cs="Arial"/>
                          <w:sz w:val="18"/>
                          <w:szCs w:val="18"/>
                        </w:rPr>
                        <w:t>-</w:t>
                      </w:r>
                      <w:r w:rsidRPr="005A1153">
                        <w:rPr>
                          <w:rFonts w:cs="Arial"/>
                          <w:sz w:val="18"/>
                          <w:szCs w:val="18"/>
                        </w:rPr>
                        <w:t xml:space="preserve">initiated voiding </w:t>
                      </w:r>
                      <w:r w:rsidR="007535D0">
                        <w:rPr>
                          <w:rFonts w:cs="Arial"/>
                          <w:sz w:val="18"/>
                          <w:szCs w:val="18"/>
                        </w:rPr>
                        <w:t>and</w:t>
                      </w:r>
                      <w:r w:rsidR="003754EA" w:rsidRPr="005A1153">
                        <w:rPr>
                          <w:rFonts w:cs="Arial"/>
                          <w:sz w:val="18"/>
                          <w:szCs w:val="18"/>
                        </w:rPr>
                        <w:t xml:space="preserve"> p</w:t>
                      </w:r>
                      <w:r w:rsidRPr="005A1153">
                        <w:rPr>
                          <w:rFonts w:cs="Arial"/>
                          <w:sz w:val="18"/>
                          <w:szCs w:val="18"/>
                        </w:rPr>
                        <w:t>ost-coital voiding</w:t>
                      </w:r>
                    </w:p>
                    <w:p w:rsidR="00CD23EE" w:rsidRPr="005A1153" w:rsidRDefault="00E41655" w:rsidP="003754EA">
                      <w:pPr>
                        <w:numPr>
                          <w:ilvl w:val="0"/>
                          <w:numId w:val="30"/>
                        </w:numPr>
                        <w:rPr>
                          <w:rFonts w:cs="Arial"/>
                          <w:sz w:val="18"/>
                          <w:szCs w:val="18"/>
                        </w:rPr>
                      </w:pPr>
                      <w:r w:rsidRPr="005A1153">
                        <w:rPr>
                          <w:rFonts w:cs="Arial"/>
                          <w:sz w:val="18"/>
                          <w:szCs w:val="18"/>
                        </w:rPr>
                        <w:t>Cranberry products (</w:t>
                      </w:r>
                      <w:r w:rsidR="003754EA" w:rsidRPr="005A1153">
                        <w:rPr>
                          <w:rFonts w:cs="Arial"/>
                          <w:sz w:val="18"/>
                          <w:szCs w:val="18"/>
                        </w:rPr>
                        <w:t>conflicting</w:t>
                      </w:r>
                      <w:r w:rsidRPr="005A1153">
                        <w:rPr>
                          <w:rFonts w:cs="Arial"/>
                          <w:sz w:val="18"/>
                          <w:szCs w:val="18"/>
                        </w:rPr>
                        <w:t xml:space="preserve"> evidence</w:t>
                      </w:r>
                      <w:r w:rsidR="003754EA" w:rsidRPr="005A1153">
                        <w:rPr>
                          <w:rFonts w:cs="Arial"/>
                          <w:sz w:val="18"/>
                          <w:szCs w:val="18"/>
                        </w:rPr>
                        <w:t xml:space="preserve"> – </w:t>
                      </w:r>
                      <w:r w:rsidR="007535D0">
                        <w:rPr>
                          <w:rFonts w:cs="Arial"/>
                          <w:sz w:val="18"/>
                          <w:szCs w:val="18"/>
                        </w:rPr>
                        <w:t>patients</w:t>
                      </w:r>
                      <w:r w:rsidR="003754EA" w:rsidRPr="005A1153">
                        <w:rPr>
                          <w:rFonts w:cs="Arial"/>
                          <w:sz w:val="18"/>
                          <w:szCs w:val="18"/>
                        </w:rPr>
                        <w:t xml:space="preserve"> can buy OTC, avoid if taking warfarin or kidney stones</w:t>
                      </w:r>
                      <w:r w:rsidRPr="005A1153">
                        <w:rPr>
                          <w:rFonts w:cs="Arial"/>
                          <w:sz w:val="18"/>
                          <w:szCs w:val="18"/>
                        </w:rPr>
                        <w:t xml:space="preserve">) </w:t>
                      </w:r>
                    </w:p>
                    <w:p w:rsidR="0027013B" w:rsidRPr="007535D0" w:rsidRDefault="00E41655" w:rsidP="007535D0">
                      <w:pPr>
                        <w:numPr>
                          <w:ilvl w:val="0"/>
                          <w:numId w:val="30"/>
                        </w:numPr>
                        <w:rPr>
                          <w:rFonts w:cs="Arial"/>
                          <w:sz w:val="18"/>
                          <w:szCs w:val="18"/>
                        </w:rPr>
                      </w:pPr>
                      <w:proofErr w:type="spellStart"/>
                      <w:r w:rsidRPr="005A1153">
                        <w:rPr>
                          <w:rFonts w:cs="Arial"/>
                          <w:sz w:val="18"/>
                          <w:szCs w:val="18"/>
                        </w:rPr>
                        <w:t>Intravaginal</w:t>
                      </w:r>
                      <w:proofErr w:type="spellEnd"/>
                      <w:r w:rsidRPr="005A1153">
                        <w:rPr>
                          <w:rFonts w:cs="Arial"/>
                          <w:sz w:val="18"/>
                          <w:szCs w:val="18"/>
                        </w:rPr>
                        <w:t xml:space="preserve"> oestrogen (If post-menopausal for atrophic vaginitis</w:t>
                      </w:r>
                      <w:r w:rsidR="003754EA" w:rsidRPr="005A1153">
                        <w:rPr>
                          <w:rFonts w:cs="Arial"/>
                          <w:sz w:val="18"/>
                          <w:szCs w:val="18"/>
                        </w:rPr>
                        <w:t xml:space="preserve">, trial for </w:t>
                      </w:r>
                      <w:r w:rsidR="00AA6DFF">
                        <w:rPr>
                          <w:rFonts w:cs="Arial"/>
                          <w:sz w:val="18"/>
                          <w:szCs w:val="18"/>
                        </w:rPr>
                        <w:t xml:space="preserve">three to six </w:t>
                      </w:r>
                      <w:r w:rsidR="003754EA" w:rsidRPr="005A1153">
                        <w:rPr>
                          <w:rFonts w:cs="Arial"/>
                          <w:sz w:val="18"/>
                          <w:szCs w:val="18"/>
                        </w:rPr>
                        <w:t>months</w:t>
                      </w:r>
                      <w:r w:rsidRPr="005A1153">
                        <w:rPr>
                          <w:rFonts w:cs="Arial"/>
                          <w:sz w:val="18"/>
                          <w:szCs w:val="18"/>
                        </w:rPr>
                        <w:t>)</w:t>
                      </w:r>
                      <w:r w:rsidR="007535D0">
                        <w:rPr>
                          <w:rFonts w:cs="Arial"/>
                          <w:sz w:val="18"/>
                          <w:szCs w:val="18"/>
                        </w:rPr>
                        <w:t>.</w:t>
                      </w:r>
                    </w:p>
                  </w:txbxContent>
                </v:textbox>
              </v:shape>
            </w:pict>
          </mc:Fallback>
        </mc:AlternateContent>
      </w:r>
    </w:p>
    <w:p w:rsidR="003754EA" w:rsidRPr="007C52A5" w:rsidRDefault="003754EA" w:rsidP="00A125C0">
      <w:pPr>
        <w:rPr>
          <w:rFonts w:cs="Arial"/>
          <w:sz w:val="18"/>
          <w:szCs w:val="18"/>
        </w:rPr>
      </w:pPr>
    </w:p>
    <w:p w:rsidR="003754EA" w:rsidRPr="007C52A5" w:rsidRDefault="003754EA" w:rsidP="00A125C0">
      <w:pPr>
        <w:rPr>
          <w:rFonts w:cs="Arial"/>
          <w:sz w:val="18"/>
          <w:szCs w:val="18"/>
        </w:rPr>
      </w:pPr>
    </w:p>
    <w:p w:rsidR="003754EA" w:rsidRPr="007C52A5" w:rsidRDefault="003754EA" w:rsidP="00A125C0">
      <w:pPr>
        <w:rPr>
          <w:rFonts w:cs="Arial"/>
          <w:sz w:val="18"/>
          <w:szCs w:val="18"/>
        </w:rPr>
      </w:pPr>
    </w:p>
    <w:p w:rsidR="003754EA" w:rsidRPr="007C52A5" w:rsidRDefault="003754EA" w:rsidP="00A125C0">
      <w:pPr>
        <w:tabs>
          <w:tab w:val="left" w:pos="1985"/>
        </w:tabs>
        <w:rPr>
          <w:rFonts w:cs="Arial"/>
          <w:sz w:val="18"/>
          <w:szCs w:val="18"/>
        </w:rPr>
      </w:pPr>
      <w:r w:rsidRPr="007C52A5">
        <w:rPr>
          <w:rFonts w:cs="Arial"/>
          <w:sz w:val="18"/>
          <w:szCs w:val="18"/>
        </w:rPr>
        <w:t xml:space="preserve">                               </w:t>
      </w:r>
    </w:p>
    <w:p w:rsidR="002837BC" w:rsidRPr="007C52A5" w:rsidRDefault="003754EA" w:rsidP="00A125C0">
      <w:pPr>
        <w:tabs>
          <w:tab w:val="left" w:pos="2187"/>
          <w:tab w:val="left" w:pos="4646"/>
        </w:tabs>
        <w:rPr>
          <w:rFonts w:cs="Arial"/>
          <w:sz w:val="18"/>
          <w:szCs w:val="18"/>
        </w:rPr>
      </w:pPr>
      <w:r w:rsidRPr="007C52A5">
        <w:rPr>
          <w:rFonts w:cs="Arial"/>
          <w:sz w:val="18"/>
          <w:szCs w:val="18"/>
        </w:rPr>
        <w:tab/>
      </w:r>
    </w:p>
    <w:p w:rsidR="0027013B" w:rsidRPr="007C52A5" w:rsidRDefault="003754EA" w:rsidP="00A125C0">
      <w:pPr>
        <w:tabs>
          <w:tab w:val="left" w:pos="2187"/>
          <w:tab w:val="center" w:pos="5103"/>
        </w:tabs>
        <w:rPr>
          <w:rFonts w:cs="Arial"/>
          <w:sz w:val="18"/>
          <w:szCs w:val="18"/>
        </w:rPr>
      </w:pPr>
      <w:r w:rsidRPr="007C52A5">
        <w:rPr>
          <w:rFonts w:cs="Arial"/>
          <w:sz w:val="18"/>
          <w:szCs w:val="18"/>
        </w:rPr>
        <w:tab/>
      </w:r>
      <w:r w:rsidR="005A1153" w:rsidRPr="007C52A5">
        <w:rPr>
          <w:rFonts w:cs="Arial"/>
          <w:sz w:val="18"/>
          <w:szCs w:val="18"/>
        </w:rPr>
        <w:tab/>
      </w:r>
    </w:p>
    <w:p w:rsidR="003754EA" w:rsidRPr="007C52A5" w:rsidRDefault="007535D0" w:rsidP="00A125C0">
      <w:pPr>
        <w:tabs>
          <w:tab w:val="left" w:pos="2629"/>
        </w:tabs>
        <w:rPr>
          <w:rFonts w:cs="Arial"/>
          <w:sz w:val="18"/>
          <w:szCs w:val="18"/>
        </w:rPr>
      </w:pPr>
      <w:r w:rsidRPr="007C52A5">
        <w:rPr>
          <w:rFonts w:cs="Arial"/>
          <w:noProof/>
          <w:sz w:val="18"/>
          <w:szCs w:val="18"/>
          <w:lang w:eastAsia="en-GB"/>
        </w:rPr>
        <mc:AlternateContent>
          <mc:Choice Requires="wps">
            <w:drawing>
              <wp:anchor distT="0" distB="0" distL="114300" distR="114300" simplePos="0" relativeHeight="251673600" behindDoc="0" locked="0" layoutInCell="1" allowOverlap="1" wp14:anchorId="1C55E8EE" wp14:editId="26D5A26B">
                <wp:simplePos x="0" y="0"/>
                <wp:positionH relativeFrom="column">
                  <wp:posOffset>34290</wp:posOffset>
                </wp:positionH>
                <wp:positionV relativeFrom="paragraph">
                  <wp:posOffset>3288665</wp:posOffset>
                </wp:positionV>
                <wp:extent cx="4105910" cy="2259965"/>
                <wp:effectExtent l="0" t="0" r="27940" b="2603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910" cy="2259965"/>
                        </a:xfrm>
                        <a:prstGeom prst="rect">
                          <a:avLst/>
                        </a:prstGeom>
                        <a:solidFill>
                          <a:srgbClr val="FFFFFF"/>
                        </a:solidFill>
                        <a:ln w="9525">
                          <a:solidFill>
                            <a:srgbClr val="AE2573"/>
                          </a:solidFill>
                          <a:miter lim="800000"/>
                          <a:headEnd/>
                          <a:tailEnd/>
                        </a:ln>
                      </wps:spPr>
                      <wps:txbx>
                        <w:txbxContent>
                          <w:p w:rsidR="004C5448" w:rsidRPr="002837BC" w:rsidRDefault="004C5448" w:rsidP="002837BC">
                            <w:pPr>
                              <w:rPr>
                                <w:rFonts w:cs="Arial"/>
                                <w:b/>
                                <w:bCs/>
                                <w:color w:val="AE2573"/>
                                <w:sz w:val="20"/>
                                <w:szCs w:val="20"/>
                              </w:rPr>
                            </w:pPr>
                            <w:r w:rsidRPr="002837BC">
                              <w:rPr>
                                <w:rFonts w:cs="Arial"/>
                                <w:b/>
                                <w:bCs/>
                                <w:color w:val="AE2573"/>
                                <w:sz w:val="20"/>
                                <w:szCs w:val="20"/>
                              </w:rPr>
                              <w:t xml:space="preserve">Third line </w:t>
                            </w:r>
                            <w:r w:rsidR="002837BC">
                              <w:rPr>
                                <w:rFonts w:cs="Arial"/>
                                <w:b/>
                                <w:bCs/>
                                <w:color w:val="AE2573"/>
                                <w:sz w:val="20"/>
                                <w:szCs w:val="20"/>
                              </w:rPr>
                              <w:t>option</w:t>
                            </w:r>
                          </w:p>
                          <w:p w:rsidR="004C5448" w:rsidRPr="00213139" w:rsidRDefault="004C5448" w:rsidP="00213139">
                            <w:pPr>
                              <w:pStyle w:val="ListParagraph"/>
                              <w:numPr>
                                <w:ilvl w:val="0"/>
                                <w:numId w:val="41"/>
                              </w:numPr>
                              <w:rPr>
                                <w:rFonts w:cs="Arial"/>
                                <w:sz w:val="18"/>
                                <w:szCs w:val="18"/>
                              </w:rPr>
                            </w:pPr>
                            <w:r w:rsidRPr="00213139">
                              <w:rPr>
                                <w:rFonts w:cs="Arial"/>
                                <w:b/>
                                <w:bCs/>
                                <w:sz w:val="18"/>
                                <w:szCs w:val="18"/>
                              </w:rPr>
                              <w:t>Continuous low dose prophylactic antibiotics</w:t>
                            </w:r>
                            <w:r w:rsidR="002837BC" w:rsidRPr="00213139">
                              <w:rPr>
                                <w:rFonts w:cs="Arial"/>
                                <w:b/>
                                <w:bCs/>
                                <w:sz w:val="18"/>
                                <w:szCs w:val="18"/>
                              </w:rPr>
                              <w:t>:</w:t>
                            </w:r>
                            <w:r w:rsidRPr="00213139">
                              <w:rPr>
                                <w:rFonts w:cs="Arial"/>
                                <w:sz w:val="18"/>
                                <w:szCs w:val="18"/>
                              </w:rPr>
                              <w:t xml:space="preserve"> Nitrofurantoin 50-100mg or Trimethoprim 100mg at night (</w:t>
                            </w:r>
                            <w:r w:rsidR="002837BC" w:rsidRPr="00213139">
                              <w:rPr>
                                <w:rFonts w:cs="Arial"/>
                                <w:sz w:val="18"/>
                                <w:szCs w:val="18"/>
                              </w:rPr>
                              <w:t>l</w:t>
                            </w:r>
                            <w:r w:rsidRPr="00213139">
                              <w:rPr>
                                <w:rFonts w:cs="Arial"/>
                                <w:iCs/>
                                <w:sz w:val="18"/>
                                <w:szCs w:val="18"/>
                              </w:rPr>
                              <w:t xml:space="preserve">ong term </w:t>
                            </w:r>
                            <w:proofErr w:type="spellStart"/>
                            <w:r w:rsidRPr="00213139">
                              <w:rPr>
                                <w:rFonts w:cs="Arial"/>
                                <w:iCs/>
                                <w:sz w:val="18"/>
                                <w:szCs w:val="18"/>
                              </w:rPr>
                              <w:t>nitrofurantoin</w:t>
                            </w:r>
                            <w:proofErr w:type="spellEnd"/>
                            <w:r w:rsidRPr="00213139">
                              <w:rPr>
                                <w:rFonts w:cs="Arial"/>
                                <w:iCs/>
                                <w:sz w:val="18"/>
                                <w:szCs w:val="18"/>
                              </w:rPr>
                              <w:t xml:space="preserve"> may be associated with lung fibrosis and hepatitis; and is ineffective when used in patients with GFR &lt; </w:t>
                            </w:r>
                            <w:r w:rsidRPr="00213139">
                              <w:rPr>
                                <w:rFonts w:cs="Arial"/>
                                <w:sz w:val="18"/>
                                <w:szCs w:val="18"/>
                              </w:rPr>
                              <w:t>30)</w:t>
                            </w:r>
                          </w:p>
                          <w:p w:rsidR="004C5448" w:rsidRPr="00213139" w:rsidRDefault="004163B7" w:rsidP="00213139">
                            <w:pPr>
                              <w:pStyle w:val="ListParagraph"/>
                              <w:numPr>
                                <w:ilvl w:val="0"/>
                                <w:numId w:val="41"/>
                              </w:numPr>
                              <w:rPr>
                                <w:rFonts w:cs="Arial"/>
                                <w:sz w:val="18"/>
                                <w:szCs w:val="18"/>
                              </w:rPr>
                            </w:pPr>
                            <w:r w:rsidRPr="00213139">
                              <w:rPr>
                                <w:rFonts w:cs="Arial"/>
                                <w:b/>
                                <w:bCs/>
                                <w:sz w:val="18"/>
                                <w:szCs w:val="18"/>
                              </w:rPr>
                              <w:t xml:space="preserve">Give prophylaxis for </w:t>
                            </w:r>
                            <w:r w:rsidR="002837BC" w:rsidRPr="00213139">
                              <w:rPr>
                                <w:rFonts w:cs="Arial"/>
                                <w:b/>
                                <w:bCs/>
                                <w:sz w:val="18"/>
                                <w:szCs w:val="18"/>
                              </w:rPr>
                              <w:t>six</w:t>
                            </w:r>
                            <w:r w:rsidR="004C5448" w:rsidRPr="00213139">
                              <w:rPr>
                                <w:rFonts w:cs="Arial"/>
                                <w:b/>
                                <w:bCs/>
                                <w:sz w:val="18"/>
                                <w:szCs w:val="18"/>
                              </w:rPr>
                              <w:t xml:space="preserve"> months: </w:t>
                            </w:r>
                            <w:r w:rsidR="004C5448" w:rsidRPr="00213139">
                              <w:rPr>
                                <w:rFonts w:cs="Arial"/>
                                <w:sz w:val="18"/>
                                <w:szCs w:val="18"/>
                              </w:rPr>
                              <w:t>Document review date in notes and on prescription</w:t>
                            </w:r>
                          </w:p>
                          <w:p w:rsidR="004163B7" w:rsidRPr="00213139" w:rsidRDefault="004163B7" w:rsidP="00213139">
                            <w:pPr>
                              <w:pStyle w:val="ListParagraph"/>
                              <w:numPr>
                                <w:ilvl w:val="0"/>
                                <w:numId w:val="41"/>
                              </w:numPr>
                              <w:rPr>
                                <w:rFonts w:cs="Arial"/>
                                <w:sz w:val="18"/>
                                <w:szCs w:val="18"/>
                              </w:rPr>
                            </w:pPr>
                            <w:r w:rsidRPr="00213139">
                              <w:rPr>
                                <w:rFonts w:cs="Arial"/>
                                <w:b/>
                                <w:bCs/>
                                <w:sz w:val="18"/>
                                <w:szCs w:val="18"/>
                              </w:rPr>
                              <w:t xml:space="preserve">Advice to patient: </w:t>
                            </w:r>
                          </w:p>
                          <w:p w:rsidR="00CD23EE" w:rsidRPr="00D43CC2" w:rsidRDefault="00E41655" w:rsidP="00213139">
                            <w:pPr>
                              <w:numPr>
                                <w:ilvl w:val="1"/>
                                <w:numId w:val="41"/>
                              </w:numPr>
                              <w:ind w:left="709" w:hanging="283"/>
                              <w:rPr>
                                <w:rFonts w:cs="Arial"/>
                                <w:sz w:val="18"/>
                                <w:szCs w:val="18"/>
                              </w:rPr>
                            </w:pPr>
                            <w:r w:rsidRPr="00D43CC2">
                              <w:rPr>
                                <w:rFonts w:cs="Arial"/>
                                <w:sz w:val="18"/>
                                <w:szCs w:val="18"/>
                              </w:rPr>
                              <w:t>Treatment not usually life-long</w:t>
                            </w:r>
                            <w:r w:rsidR="002837BC">
                              <w:rPr>
                                <w:rFonts w:cs="Arial"/>
                                <w:sz w:val="18"/>
                                <w:szCs w:val="18"/>
                              </w:rPr>
                              <w:t>;</w:t>
                            </w:r>
                            <w:r w:rsidRPr="00D43CC2">
                              <w:rPr>
                                <w:rFonts w:cs="Arial"/>
                                <w:sz w:val="18"/>
                                <w:szCs w:val="18"/>
                              </w:rPr>
                              <w:t xml:space="preserve"> </w:t>
                            </w:r>
                          </w:p>
                          <w:p w:rsidR="00CD23EE" w:rsidRPr="00D43CC2" w:rsidRDefault="00E41655" w:rsidP="00213139">
                            <w:pPr>
                              <w:numPr>
                                <w:ilvl w:val="1"/>
                                <w:numId w:val="41"/>
                              </w:numPr>
                              <w:ind w:left="709" w:hanging="283"/>
                              <w:rPr>
                                <w:rFonts w:cs="Arial"/>
                                <w:sz w:val="18"/>
                                <w:szCs w:val="18"/>
                              </w:rPr>
                            </w:pPr>
                            <w:r w:rsidRPr="00D43CC2">
                              <w:rPr>
                                <w:rFonts w:cs="Arial"/>
                                <w:sz w:val="18"/>
                                <w:szCs w:val="18"/>
                              </w:rPr>
                              <w:t>Given to allow a period of bladder healing, which makes UTI less likely</w:t>
                            </w:r>
                            <w:r w:rsidR="002837BC">
                              <w:rPr>
                                <w:rFonts w:cs="Arial"/>
                                <w:sz w:val="18"/>
                                <w:szCs w:val="18"/>
                              </w:rPr>
                              <w:t>;</w:t>
                            </w:r>
                          </w:p>
                          <w:p w:rsidR="00CD23EE" w:rsidRPr="00D43CC2" w:rsidRDefault="00E41655" w:rsidP="00213139">
                            <w:pPr>
                              <w:numPr>
                                <w:ilvl w:val="1"/>
                                <w:numId w:val="41"/>
                              </w:numPr>
                              <w:ind w:left="709" w:hanging="283"/>
                              <w:rPr>
                                <w:rFonts w:cs="Arial"/>
                                <w:sz w:val="18"/>
                                <w:szCs w:val="18"/>
                              </w:rPr>
                            </w:pPr>
                            <w:r w:rsidRPr="00D43CC2">
                              <w:rPr>
                                <w:rFonts w:cs="Arial"/>
                                <w:sz w:val="18"/>
                                <w:szCs w:val="18"/>
                              </w:rPr>
                              <w:t xml:space="preserve">No evidence of additional benefit beyond </w:t>
                            </w:r>
                            <w:r w:rsidR="002837BC">
                              <w:rPr>
                                <w:rFonts w:cs="Arial"/>
                                <w:sz w:val="18"/>
                                <w:szCs w:val="18"/>
                              </w:rPr>
                              <w:t xml:space="preserve">six to twelve </w:t>
                            </w:r>
                            <w:r w:rsidRPr="00D43CC2">
                              <w:rPr>
                                <w:rFonts w:cs="Arial"/>
                                <w:sz w:val="18"/>
                                <w:szCs w:val="18"/>
                              </w:rPr>
                              <w:t>months</w:t>
                            </w:r>
                            <w:r w:rsidR="002837BC">
                              <w:rPr>
                                <w:rFonts w:cs="Arial"/>
                                <w:sz w:val="18"/>
                                <w:szCs w:val="18"/>
                              </w:rPr>
                              <w:t>;</w:t>
                            </w:r>
                          </w:p>
                          <w:p w:rsidR="00CD23EE" w:rsidRPr="00D43CC2" w:rsidRDefault="00E41655" w:rsidP="00213139">
                            <w:pPr>
                              <w:numPr>
                                <w:ilvl w:val="1"/>
                                <w:numId w:val="41"/>
                              </w:numPr>
                              <w:ind w:left="709" w:hanging="283"/>
                              <w:rPr>
                                <w:rFonts w:cs="Arial"/>
                                <w:sz w:val="18"/>
                                <w:szCs w:val="18"/>
                              </w:rPr>
                            </w:pPr>
                            <w:r w:rsidRPr="00D43CC2">
                              <w:rPr>
                                <w:rFonts w:cs="Arial"/>
                                <w:sz w:val="18"/>
                                <w:szCs w:val="18"/>
                              </w:rPr>
                              <w:t>Risk of bacteria in the body developing resistance to antibiotic with long term use</w:t>
                            </w:r>
                            <w:r w:rsidR="002837BC">
                              <w:rPr>
                                <w:rFonts w:cs="Arial"/>
                                <w:sz w:val="18"/>
                                <w:szCs w:val="18"/>
                              </w:rPr>
                              <w:t>; and</w:t>
                            </w:r>
                          </w:p>
                          <w:p w:rsidR="00CD23EE" w:rsidRPr="00D43CC2" w:rsidRDefault="00E41655" w:rsidP="00213139">
                            <w:pPr>
                              <w:numPr>
                                <w:ilvl w:val="1"/>
                                <w:numId w:val="41"/>
                              </w:numPr>
                              <w:ind w:left="709" w:hanging="283"/>
                              <w:rPr>
                                <w:rFonts w:cs="Arial"/>
                                <w:sz w:val="18"/>
                                <w:szCs w:val="18"/>
                              </w:rPr>
                            </w:pPr>
                            <w:r w:rsidRPr="00D43CC2">
                              <w:rPr>
                                <w:rFonts w:cs="Arial"/>
                                <w:sz w:val="18"/>
                                <w:szCs w:val="18"/>
                              </w:rPr>
                              <w:t xml:space="preserve">Side effects of antibiotics (antibiotic dependent but may include thrush, C. </w:t>
                            </w:r>
                            <w:proofErr w:type="spellStart"/>
                            <w:r w:rsidRPr="00D43CC2">
                              <w:rPr>
                                <w:rFonts w:cs="Arial"/>
                                <w:sz w:val="18"/>
                                <w:szCs w:val="18"/>
                              </w:rPr>
                              <w:t>difficile</w:t>
                            </w:r>
                            <w:proofErr w:type="spellEnd"/>
                            <w:r w:rsidRPr="00D43CC2">
                              <w:rPr>
                                <w:rFonts w:cs="Arial"/>
                                <w:sz w:val="18"/>
                                <w:szCs w:val="18"/>
                              </w:rPr>
                              <w:t>, antibiotic resistance)</w:t>
                            </w:r>
                            <w:r w:rsidR="002837BC">
                              <w:rPr>
                                <w:rFonts w:cs="Arial"/>
                                <w:sz w:val="18"/>
                                <w:szCs w:val="18"/>
                              </w:rPr>
                              <w:t>.</w:t>
                            </w:r>
                          </w:p>
                          <w:p w:rsidR="004163B7" w:rsidRPr="004C5448" w:rsidRDefault="004163B7" w:rsidP="004C5448"/>
                          <w:p w:rsidR="004C5448" w:rsidRDefault="004C5448"/>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7pt;margin-top:258.95pt;width:323.3pt;height:17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" strokecolor="#ae2573">
                <v:textbox>
                  <w:txbxContent>
                    <w:p w:rsidR="004C5448" w:rsidRPr="002837BC" w:rsidRDefault="004C5448" w:rsidP="002837BC">
                      <w:pPr>
                        <w:rPr>
                          <w:rFonts w:cs="Arial"/>
                          <w:b/>
                          <w:bCs/>
                          <w:color w:val="AE2573"/>
                          <w:sz w:val="20"/>
                          <w:szCs w:val="20"/>
                        </w:rPr>
                      </w:pPr>
                      <w:r w:rsidRPr="002837BC">
                        <w:rPr>
                          <w:rFonts w:cs="Arial"/>
                          <w:b/>
                          <w:bCs/>
                          <w:color w:val="AE2573"/>
                          <w:sz w:val="20"/>
                          <w:szCs w:val="20"/>
                        </w:rPr>
                        <w:t xml:space="preserve">Third line </w:t>
                      </w:r>
                      <w:r w:rsidR="002837BC">
                        <w:rPr>
                          <w:rFonts w:cs="Arial"/>
                          <w:b/>
                          <w:bCs/>
                          <w:color w:val="AE2573"/>
                          <w:sz w:val="20"/>
                          <w:szCs w:val="20"/>
                        </w:rPr>
                        <w:t>option</w:t>
                      </w:r>
                    </w:p>
                    <w:p w:rsidR="004C5448" w:rsidRPr="00213139" w:rsidRDefault="004C5448" w:rsidP="00213139">
                      <w:pPr>
                        <w:pStyle w:val="ListParagraph"/>
                        <w:numPr>
                          <w:ilvl w:val="0"/>
                          <w:numId w:val="41"/>
                        </w:numPr>
                        <w:rPr>
                          <w:rFonts w:cs="Arial"/>
                          <w:sz w:val="18"/>
                          <w:szCs w:val="18"/>
                        </w:rPr>
                      </w:pPr>
                      <w:r w:rsidRPr="00213139">
                        <w:rPr>
                          <w:rFonts w:cs="Arial"/>
                          <w:b/>
                          <w:bCs/>
                          <w:sz w:val="18"/>
                          <w:szCs w:val="18"/>
                        </w:rPr>
                        <w:t>Continuous low dose prophylactic antibiotics</w:t>
                      </w:r>
                      <w:r w:rsidR="002837BC" w:rsidRPr="00213139">
                        <w:rPr>
                          <w:rFonts w:cs="Arial"/>
                          <w:b/>
                          <w:bCs/>
                          <w:sz w:val="18"/>
                          <w:szCs w:val="18"/>
                        </w:rPr>
                        <w:t>:</w:t>
                      </w:r>
                      <w:r w:rsidRPr="00213139">
                        <w:rPr>
                          <w:rFonts w:cs="Arial"/>
                          <w:sz w:val="18"/>
                          <w:szCs w:val="18"/>
                        </w:rPr>
                        <w:t xml:space="preserve"> Nitrofurantoin 50-100mg or Trimethoprim 100mg at night (</w:t>
                      </w:r>
                      <w:r w:rsidR="002837BC" w:rsidRPr="00213139">
                        <w:rPr>
                          <w:rFonts w:cs="Arial"/>
                          <w:sz w:val="18"/>
                          <w:szCs w:val="18"/>
                        </w:rPr>
                        <w:t>l</w:t>
                      </w:r>
                      <w:r w:rsidRPr="00213139">
                        <w:rPr>
                          <w:rFonts w:cs="Arial"/>
                          <w:iCs/>
                          <w:sz w:val="18"/>
                          <w:szCs w:val="18"/>
                        </w:rPr>
                        <w:t xml:space="preserve">ong term </w:t>
                      </w:r>
                      <w:proofErr w:type="spellStart"/>
                      <w:r w:rsidRPr="00213139">
                        <w:rPr>
                          <w:rFonts w:cs="Arial"/>
                          <w:iCs/>
                          <w:sz w:val="18"/>
                          <w:szCs w:val="18"/>
                        </w:rPr>
                        <w:t>nitrofurantoin</w:t>
                      </w:r>
                      <w:proofErr w:type="spellEnd"/>
                      <w:r w:rsidRPr="00213139">
                        <w:rPr>
                          <w:rFonts w:cs="Arial"/>
                          <w:iCs/>
                          <w:sz w:val="18"/>
                          <w:szCs w:val="18"/>
                        </w:rPr>
                        <w:t xml:space="preserve"> may be associated with lung fibrosis and hepatitis; and is ineffective when used in patients with GFR &lt; </w:t>
                      </w:r>
                      <w:r w:rsidRPr="00213139">
                        <w:rPr>
                          <w:rFonts w:cs="Arial"/>
                          <w:sz w:val="18"/>
                          <w:szCs w:val="18"/>
                        </w:rPr>
                        <w:t>30)</w:t>
                      </w:r>
                    </w:p>
                    <w:p w:rsidR="004C5448" w:rsidRPr="00213139" w:rsidRDefault="004163B7" w:rsidP="00213139">
                      <w:pPr>
                        <w:pStyle w:val="ListParagraph"/>
                        <w:numPr>
                          <w:ilvl w:val="0"/>
                          <w:numId w:val="41"/>
                        </w:numPr>
                        <w:rPr>
                          <w:rFonts w:cs="Arial"/>
                          <w:sz w:val="18"/>
                          <w:szCs w:val="18"/>
                        </w:rPr>
                      </w:pPr>
                      <w:r w:rsidRPr="00213139">
                        <w:rPr>
                          <w:rFonts w:cs="Arial"/>
                          <w:b/>
                          <w:bCs/>
                          <w:sz w:val="18"/>
                          <w:szCs w:val="18"/>
                        </w:rPr>
                        <w:t xml:space="preserve">Give prophylaxis for </w:t>
                      </w:r>
                      <w:r w:rsidR="002837BC" w:rsidRPr="00213139">
                        <w:rPr>
                          <w:rFonts w:cs="Arial"/>
                          <w:b/>
                          <w:bCs/>
                          <w:sz w:val="18"/>
                          <w:szCs w:val="18"/>
                        </w:rPr>
                        <w:t>six</w:t>
                      </w:r>
                      <w:r w:rsidR="004C5448" w:rsidRPr="00213139">
                        <w:rPr>
                          <w:rFonts w:cs="Arial"/>
                          <w:b/>
                          <w:bCs/>
                          <w:sz w:val="18"/>
                          <w:szCs w:val="18"/>
                        </w:rPr>
                        <w:t xml:space="preserve"> months: </w:t>
                      </w:r>
                      <w:r w:rsidR="004C5448" w:rsidRPr="00213139">
                        <w:rPr>
                          <w:rFonts w:cs="Arial"/>
                          <w:sz w:val="18"/>
                          <w:szCs w:val="18"/>
                        </w:rPr>
                        <w:t>Document review date in notes and on prescription</w:t>
                      </w:r>
                    </w:p>
                    <w:p w:rsidR="004163B7" w:rsidRPr="00213139" w:rsidRDefault="004163B7" w:rsidP="00213139">
                      <w:pPr>
                        <w:pStyle w:val="ListParagraph"/>
                        <w:numPr>
                          <w:ilvl w:val="0"/>
                          <w:numId w:val="41"/>
                        </w:numPr>
                        <w:rPr>
                          <w:rFonts w:cs="Arial"/>
                          <w:sz w:val="18"/>
                          <w:szCs w:val="18"/>
                        </w:rPr>
                      </w:pPr>
                      <w:r w:rsidRPr="00213139">
                        <w:rPr>
                          <w:rFonts w:cs="Arial"/>
                          <w:b/>
                          <w:bCs/>
                          <w:sz w:val="18"/>
                          <w:szCs w:val="18"/>
                        </w:rPr>
                        <w:t xml:space="preserve">Advice to patient: </w:t>
                      </w:r>
                    </w:p>
                    <w:p w:rsidR="00CD23EE" w:rsidRPr="00D43CC2" w:rsidRDefault="00E41655" w:rsidP="00213139">
                      <w:pPr>
                        <w:numPr>
                          <w:ilvl w:val="1"/>
                          <w:numId w:val="41"/>
                        </w:numPr>
                        <w:ind w:left="709" w:hanging="283"/>
                        <w:rPr>
                          <w:rFonts w:cs="Arial"/>
                          <w:sz w:val="18"/>
                          <w:szCs w:val="18"/>
                        </w:rPr>
                      </w:pPr>
                      <w:r w:rsidRPr="00D43CC2">
                        <w:rPr>
                          <w:rFonts w:cs="Arial"/>
                          <w:sz w:val="18"/>
                          <w:szCs w:val="18"/>
                        </w:rPr>
                        <w:t>Treatment not usually life-long</w:t>
                      </w:r>
                      <w:r w:rsidR="002837BC">
                        <w:rPr>
                          <w:rFonts w:cs="Arial"/>
                          <w:sz w:val="18"/>
                          <w:szCs w:val="18"/>
                        </w:rPr>
                        <w:t>;</w:t>
                      </w:r>
                      <w:r w:rsidRPr="00D43CC2">
                        <w:rPr>
                          <w:rFonts w:cs="Arial"/>
                          <w:sz w:val="18"/>
                          <w:szCs w:val="18"/>
                        </w:rPr>
                        <w:t xml:space="preserve"> </w:t>
                      </w:r>
                    </w:p>
                    <w:p w:rsidR="00CD23EE" w:rsidRPr="00D43CC2" w:rsidRDefault="00E41655" w:rsidP="00213139">
                      <w:pPr>
                        <w:numPr>
                          <w:ilvl w:val="1"/>
                          <w:numId w:val="41"/>
                        </w:numPr>
                        <w:ind w:left="709" w:hanging="283"/>
                        <w:rPr>
                          <w:rFonts w:cs="Arial"/>
                          <w:sz w:val="18"/>
                          <w:szCs w:val="18"/>
                        </w:rPr>
                      </w:pPr>
                      <w:r w:rsidRPr="00D43CC2">
                        <w:rPr>
                          <w:rFonts w:cs="Arial"/>
                          <w:sz w:val="18"/>
                          <w:szCs w:val="18"/>
                        </w:rPr>
                        <w:t>Given to allow a period of bladder healing, which makes UTI less likely</w:t>
                      </w:r>
                      <w:r w:rsidR="002837BC">
                        <w:rPr>
                          <w:rFonts w:cs="Arial"/>
                          <w:sz w:val="18"/>
                          <w:szCs w:val="18"/>
                        </w:rPr>
                        <w:t>;</w:t>
                      </w:r>
                    </w:p>
                    <w:p w:rsidR="00CD23EE" w:rsidRPr="00D43CC2" w:rsidRDefault="00E41655" w:rsidP="00213139">
                      <w:pPr>
                        <w:numPr>
                          <w:ilvl w:val="1"/>
                          <w:numId w:val="41"/>
                        </w:numPr>
                        <w:ind w:left="709" w:hanging="283"/>
                        <w:rPr>
                          <w:rFonts w:cs="Arial"/>
                          <w:sz w:val="18"/>
                          <w:szCs w:val="18"/>
                        </w:rPr>
                      </w:pPr>
                      <w:r w:rsidRPr="00D43CC2">
                        <w:rPr>
                          <w:rFonts w:cs="Arial"/>
                          <w:sz w:val="18"/>
                          <w:szCs w:val="18"/>
                        </w:rPr>
                        <w:t xml:space="preserve">No evidence of additional benefit beyond </w:t>
                      </w:r>
                      <w:r w:rsidR="002837BC">
                        <w:rPr>
                          <w:rFonts w:cs="Arial"/>
                          <w:sz w:val="18"/>
                          <w:szCs w:val="18"/>
                        </w:rPr>
                        <w:t xml:space="preserve">six to twelve </w:t>
                      </w:r>
                      <w:r w:rsidRPr="00D43CC2">
                        <w:rPr>
                          <w:rFonts w:cs="Arial"/>
                          <w:sz w:val="18"/>
                          <w:szCs w:val="18"/>
                        </w:rPr>
                        <w:t>months</w:t>
                      </w:r>
                      <w:r w:rsidR="002837BC">
                        <w:rPr>
                          <w:rFonts w:cs="Arial"/>
                          <w:sz w:val="18"/>
                          <w:szCs w:val="18"/>
                        </w:rPr>
                        <w:t>;</w:t>
                      </w:r>
                    </w:p>
                    <w:p w:rsidR="00CD23EE" w:rsidRPr="00D43CC2" w:rsidRDefault="00E41655" w:rsidP="00213139">
                      <w:pPr>
                        <w:numPr>
                          <w:ilvl w:val="1"/>
                          <w:numId w:val="41"/>
                        </w:numPr>
                        <w:ind w:left="709" w:hanging="283"/>
                        <w:rPr>
                          <w:rFonts w:cs="Arial"/>
                          <w:sz w:val="18"/>
                          <w:szCs w:val="18"/>
                        </w:rPr>
                      </w:pPr>
                      <w:r w:rsidRPr="00D43CC2">
                        <w:rPr>
                          <w:rFonts w:cs="Arial"/>
                          <w:sz w:val="18"/>
                          <w:szCs w:val="18"/>
                        </w:rPr>
                        <w:t>Risk of bacteria in the body developing resistance to antibiotic with long term use</w:t>
                      </w:r>
                      <w:r w:rsidR="002837BC">
                        <w:rPr>
                          <w:rFonts w:cs="Arial"/>
                          <w:sz w:val="18"/>
                          <w:szCs w:val="18"/>
                        </w:rPr>
                        <w:t>; and</w:t>
                      </w:r>
                    </w:p>
                    <w:p w:rsidR="00CD23EE" w:rsidRPr="00D43CC2" w:rsidRDefault="00E41655" w:rsidP="00213139">
                      <w:pPr>
                        <w:numPr>
                          <w:ilvl w:val="1"/>
                          <w:numId w:val="41"/>
                        </w:numPr>
                        <w:ind w:left="709" w:hanging="283"/>
                        <w:rPr>
                          <w:rFonts w:cs="Arial"/>
                          <w:sz w:val="18"/>
                          <w:szCs w:val="18"/>
                        </w:rPr>
                      </w:pPr>
                      <w:r w:rsidRPr="00D43CC2">
                        <w:rPr>
                          <w:rFonts w:cs="Arial"/>
                          <w:sz w:val="18"/>
                          <w:szCs w:val="18"/>
                        </w:rPr>
                        <w:t xml:space="preserve">Side effects of antibiotics (antibiotic dependent but may include thrush, C. </w:t>
                      </w:r>
                      <w:proofErr w:type="spellStart"/>
                      <w:r w:rsidRPr="00D43CC2">
                        <w:rPr>
                          <w:rFonts w:cs="Arial"/>
                          <w:sz w:val="18"/>
                          <w:szCs w:val="18"/>
                        </w:rPr>
                        <w:t>difficile</w:t>
                      </w:r>
                      <w:proofErr w:type="spellEnd"/>
                      <w:r w:rsidRPr="00D43CC2">
                        <w:rPr>
                          <w:rFonts w:cs="Arial"/>
                          <w:sz w:val="18"/>
                          <w:szCs w:val="18"/>
                        </w:rPr>
                        <w:t>, antibiotic resistance)</w:t>
                      </w:r>
                      <w:r w:rsidR="002837BC">
                        <w:rPr>
                          <w:rFonts w:cs="Arial"/>
                          <w:sz w:val="18"/>
                          <w:szCs w:val="18"/>
                        </w:rPr>
                        <w:t>.</w:t>
                      </w:r>
                    </w:p>
                    <w:p w:rsidR="004163B7" w:rsidRPr="004C5448" w:rsidRDefault="004163B7" w:rsidP="004C5448"/>
                    <w:p w:rsidR="004C5448" w:rsidRDefault="004C5448"/>
                  </w:txbxContent>
                </v:textbox>
              </v:shape>
            </w:pict>
          </mc:Fallback>
        </mc:AlternateContent>
      </w:r>
      <w:r w:rsidRPr="007C52A5">
        <w:rPr>
          <w:rFonts w:cs="Arial"/>
          <w:noProof/>
          <w:sz w:val="18"/>
          <w:szCs w:val="18"/>
          <w:lang w:eastAsia="en-GB"/>
        </w:rPr>
        <mc:AlternateContent>
          <mc:Choice Requires="wps">
            <w:drawing>
              <wp:anchor distT="0" distB="0" distL="114300" distR="114300" simplePos="0" relativeHeight="251671552" behindDoc="0" locked="0" layoutInCell="1" allowOverlap="1" wp14:anchorId="59970A2A" wp14:editId="126DD33D">
                <wp:simplePos x="0" y="0"/>
                <wp:positionH relativeFrom="column">
                  <wp:posOffset>34290</wp:posOffset>
                </wp:positionH>
                <wp:positionV relativeFrom="paragraph">
                  <wp:posOffset>1969135</wp:posOffset>
                </wp:positionV>
                <wp:extent cx="4105910" cy="1195070"/>
                <wp:effectExtent l="0" t="0" r="27940" b="2413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910" cy="1195070"/>
                        </a:xfrm>
                        <a:prstGeom prst="rect">
                          <a:avLst/>
                        </a:prstGeom>
                        <a:solidFill>
                          <a:srgbClr val="FFFFFF"/>
                        </a:solidFill>
                        <a:ln w="9525">
                          <a:solidFill>
                            <a:srgbClr val="AE2573"/>
                          </a:solidFill>
                          <a:miter lim="800000"/>
                          <a:headEnd/>
                          <a:tailEnd/>
                        </a:ln>
                      </wps:spPr>
                      <wps:txbx>
                        <w:txbxContent>
                          <w:p w:rsidR="004C5448" w:rsidRPr="00213139" w:rsidRDefault="004C5448" w:rsidP="004C5448">
                            <w:pPr>
                              <w:rPr>
                                <w:rFonts w:cs="Arial"/>
                                <w:b/>
                                <w:bCs/>
                                <w:color w:val="AE2573"/>
                                <w:sz w:val="20"/>
                                <w:szCs w:val="20"/>
                              </w:rPr>
                            </w:pPr>
                            <w:r w:rsidRPr="00213139">
                              <w:rPr>
                                <w:rFonts w:cs="Arial"/>
                                <w:b/>
                                <w:bCs/>
                                <w:color w:val="AE2573"/>
                                <w:sz w:val="20"/>
                                <w:szCs w:val="20"/>
                              </w:rPr>
                              <w:t>Second line options</w:t>
                            </w:r>
                          </w:p>
                          <w:p w:rsidR="004C5448" w:rsidRPr="00213139" w:rsidRDefault="00213139" w:rsidP="004163B7">
                            <w:pPr>
                              <w:pStyle w:val="ListParagraph"/>
                              <w:numPr>
                                <w:ilvl w:val="0"/>
                                <w:numId w:val="35"/>
                              </w:numPr>
                              <w:rPr>
                                <w:rFonts w:cs="Arial"/>
                                <w:bCs/>
                                <w:sz w:val="18"/>
                                <w:szCs w:val="18"/>
                              </w:rPr>
                            </w:pPr>
                            <w:r w:rsidRPr="00213139">
                              <w:rPr>
                                <w:rFonts w:cs="Arial"/>
                                <w:b/>
                                <w:bCs/>
                                <w:sz w:val="18"/>
                                <w:szCs w:val="18"/>
                              </w:rPr>
                              <w:t>A self-start/standby three</w:t>
                            </w:r>
                            <w:r w:rsidR="004C5448" w:rsidRPr="00213139">
                              <w:rPr>
                                <w:rFonts w:cs="Arial"/>
                                <w:b/>
                                <w:bCs/>
                                <w:sz w:val="18"/>
                                <w:szCs w:val="18"/>
                              </w:rPr>
                              <w:t xml:space="preserve"> day course of antibiotics </w:t>
                            </w:r>
                            <w:r w:rsidR="004C5448" w:rsidRPr="00213139">
                              <w:rPr>
                                <w:rFonts w:cs="Arial"/>
                                <w:bCs/>
                                <w:sz w:val="18"/>
                                <w:szCs w:val="18"/>
                              </w:rPr>
                              <w:t>(based on recent sensitivities)</w:t>
                            </w:r>
                            <w:r w:rsidR="004163B7" w:rsidRPr="00213139">
                              <w:rPr>
                                <w:rFonts w:cs="Arial"/>
                                <w:bCs/>
                                <w:sz w:val="18"/>
                                <w:szCs w:val="18"/>
                              </w:rPr>
                              <w:t>:</w:t>
                            </w:r>
                            <w:r w:rsidRPr="00213139">
                              <w:rPr>
                                <w:rFonts w:cs="Arial"/>
                                <w:bCs/>
                                <w:sz w:val="18"/>
                                <w:szCs w:val="18"/>
                              </w:rPr>
                              <w:t xml:space="preserve"> </w:t>
                            </w:r>
                            <w:r w:rsidR="004C5448" w:rsidRPr="00213139">
                              <w:rPr>
                                <w:rFonts w:cs="Arial"/>
                                <w:bCs/>
                                <w:sz w:val="18"/>
                                <w:szCs w:val="18"/>
                              </w:rPr>
                              <w:t>Nitrofurantoin MR 100mg twice daily or Trimethoprim 200mg twice daily</w:t>
                            </w:r>
                          </w:p>
                          <w:p w:rsidR="004C5448" w:rsidRPr="00213139" w:rsidRDefault="008147AC" w:rsidP="004163B7">
                            <w:pPr>
                              <w:pStyle w:val="ListParagraph"/>
                              <w:numPr>
                                <w:ilvl w:val="0"/>
                                <w:numId w:val="35"/>
                              </w:numPr>
                              <w:rPr>
                                <w:rFonts w:cs="Arial"/>
                                <w:bCs/>
                                <w:sz w:val="18"/>
                                <w:szCs w:val="18"/>
                              </w:rPr>
                            </w:pPr>
                            <w:r w:rsidRPr="00213139">
                              <w:rPr>
                                <w:rFonts w:cs="Arial"/>
                                <w:b/>
                                <w:bCs/>
                                <w:sz w:val="18"/>
                                <w:szCs w:val="18"/>
                              </w:rPr>
                              <w:t>Post-</w:t>
                            </w:r>
                            <w:r w:rsidR="004C5448" w:rsidRPr="00213139">
                              <w:rPr>
                                <w:rFonts w:cs="Arial"/>
                                <w:b/>
                                <w:bCs/>
                                <w:sz w:val="18"/>
                                <w:szCs w:val="18"/>
                              </w:rPr>
                              <w:t>coital antibiotic prophylaxis</w:t>
                            </w:r>
                            <w:r w:rsidR="00213139" w:rsidRPr="00213139">
                              <w:rPr>
                                <w:rFonts w:cs="Arial"/>
                                <w:b/>
                                <w:bCs/>
                                <w:sz w:val="18"/>
                                <w:szCs w:val="18"/>
                              </w:rPr>
                              <w:t xml:space="preserve">: </w:t>
                            </w:r>
                            <w:r w:rsidR="004C5448" w:rsidRPr="00213139">
                              <w:rPr>
                                <w:rFonts w:cs="Arial"/>
                                <w:bCs/>
                                <w:sz w:val="18"/>
                                <w:szCs w:val="18"/>
                              </w:rPr>
                              <w:t xml:space="preserve">Trimethoprim 100mg or Nitrofurantoin 100mg to be taken within </w:t>
                            </w:r>
                            <w:r w:rsidR="00213139">
                              <w:rPr>
                                <w:rFonts w:cs="Arial"/>
                                <w:bCs/>
                                <w:sz w:val="18"/>
                                <w:szCs w:val="18"/>
                              </w:rPr>
                              <w:t>two</w:t>
                            </w:r>
                            <w:r w:rsidR="004C5448" w:rsidRPr="00213139">
                              <w:rPr>
                                <w:rFonts w:cs="Arial"/>
                                <w:bCs/>
                                <w:sz w:val="18"/>
                                <w:szCs w:val="18"/>
                              </w:rPr>
                              <w:t xml:space="preserve"> hours of intercourse (off-label use)</w:t>
                            </w:r>
                          </w:p>
                          <w:p w:rsidR="003754EA" w:rsidRDefault="003754EA"/>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7pt;margin-top:155.05pt;width:323.3pt;height:94.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" strokecolor="#ae2573">
                <v:textbox>
                  <w:txbxContent>
                    <w:p w:rsidR="004C5448" w:rsidRPr="00213139" w:rsidRDefault="004C5448" w:rsidP="004C5448">
                      <w:pPr>
                        <w:rPr>
                          <w:rFonts w:cs="Arial"/>
                          <w:b/>
                          <w:bCs/>
                          <w:color w:val="AE2573"/>
                          <w:sz w:val="20"/>
                          <w:szCs w:val="20"/>
                        </w:rPr>
                      </w:pPr>
                      <w:r w:rsidRPr="00213139">
                        <w:rPr>
                          <w:rFonts w:cs="Arial"/>
                          <w:b/>
                          <w:bCs/>
                          <w:color w:val="AE2573"/>
                          <w:sz w:val="20"/>
                          <w:szCs w:val="20"/>
                        </w:rPr>
                        <w:t>Second line options</w:t>
                      </w:r>
                    </w:p>
                    <w:p w:rsidR="004C5448" w:rsidRPr="00213139" w:rsidRDefault="00213139" w:rsidP="004163B7">
                      <w:pPr>
                        <w:pStyle w:val="ListParagraph"/>
                        <w:numPr>
                          <w:ilvl w:val="0"/>
                          <w:numId w:val="35"/>
                        </w:numPr>
                        <w:rPr>
                          <w:rFonts w:cs="Arial"/>
                          <w:bCs/>
                          <w:sz w:val="18"/>
                          <w:szCs w:val="18"/>
                        </w:rPr>
                      </w:pPr>
                      <w:r w:rsidRPr="00213139">
                        <w:rPr>
                          <w:rFonts w:cs="Arial"/>
                          <w:b/>
                          <w:bCs/>
                          <w:sz w:val="18"/>
                          <w:szCs w:val="18"/>
                        </w:rPr>
                        <w:t>A self-start/standby three</w:t>
                      </w:r>
                      <w:r w:rsidR="004C5448" w:rsidRPr="00213139">
                        <w:rPr>
                          <w:rFonts w:cs="Arial"/>
                          <w:b/>
                          <w:bCs/>
                          <w:sz w:val="18"/>
                          <w:szCs w:val="18"/>
                        </w:rPr>
                        <w:t xml:space="preserve"> day course of antibiotics </w:t>
                      </w:r>
                      <w:r w:rsidR="004C5448" w:rsidRPr="00213139">
                        <w:rPr>
                          <w:rFonts w:cs="Arial"/>
                          <w:bCs/>
                          <w:sz w:val="18"/>
                          <w:szCs w:val="18"/>
                        </w:rPr>
                        <w:t>(based on recent sensitivities)</w:t>
                      </w:r>
                      <w:r w:rsidR="004163B7" w:rsidRPr="00213139">
                        <w:rPr>
                          <w:rFonts w:cs="Arial"/>
                          <w:bCs/>
                          <w:sz w:val="18"/>
                          <w:szCs w:val="18"/>
                        </w:rPr>
                        <w:t>:</w:t>
                      </w:r>
                      <w:r w:rsidRPr="00213139">
                        <w:rPr>
                          <w:rFonts w:cs="Arial"/>
                          <w:bCs/>
                          <w:sz w:val="18"/>
                          <w:szCs w:val="18"/>
                        </w:rPr>
                        <w:t xml:space="preserve"> </w:t>
                      </w:r>
                      <w:r w:rsidR="004C5448" w:rsidRPr="00213139">
                        <w:rPr>
                          <w:rFonts w:cs="Arial"/>
                          <w:bCs/>
                          <w:sz w:val="18"/>
                          <w:szCs w:val="18"/>
                        </w:rPr>
                        <w:t>Nitrofurantoin MR 100mg twice daily or Trimethoprim 200mg twice daily</w:t>
                      </w:r>
                    </w:p>
                    <w:p w:rsidR="004C5448" w:rsidRPr="00213139" w:rsidRDefault="008147AC" w:rsidP="004163B7">
                      <w:pPr>
                        <w:pStyle w:val="ListParagraph"/>
                        <w:numPr>
                          <w:ilvl w:val="0"/>
                          <w:numId w:val="35"/>
                        </w:numPr>
                        <w:rPr>
                          <w:rFonts w:cs="Arial"/>
                          <w:bCs/>
                          <w:sz w:val="18"/>
                          <w:szCs w:val="18"/>
                        </w:rPr>
                      </w:pPr>
                      <w:r w:rsidRPr="00213139">
                        <w:rPr>
                          <w:rFonts w:cs="Arial"/>
                          <w:b/>
                          <w:bCs/>
                          <w:sz w:val="18"/>
                          <w:szCs w:val="18"/>
                        </w:rPr>
                        <w:t>Post-</w:t>
                      </w:r>
                      <w:r w:rsidR="004C5448" w:rsidRPr="00213139">
                        <w:rPr>
                          <w:rFonts w:cs="Arial"/>
                          <w:b/>
                          <w:bCs/>
                          <w:sz w:val="18"/>
                          <w:szCs w:val="18"/>
                        </w:rPr>
                        <w:t>coital antibiotic prophylaxis</w:t>
                      </w:r>
                      <w:r w:rsidR="00213139" w:rsidRPr="00213139">
                        <w:rPr>
                          <w:rFonts w:cs="Arial"/>
                          <w:b/>
                          <w:bCs/>
                          <w:sz w:val="18"/>
                          <w:szCs w:val="18"/>
                        </w:rPr>
                        <w:t xml:space="preserve">: </w:t>
                      </w:r>
                      <w:r w:rsidR="004C5448" w:rsidRPr="00213139">
                        <w:rPr>
                          <w:rFonts w:cs="Arial"/>
                          <w:bCs/>
                          <w:sz w:val="18"/>
                          <w:szCs w:val="18"/>
                        </w:rPr>
                        <w:t xml:space="preserve">Trimethoprim 100mg or Nitrofurantoin 100mg to be taken within </w:t>
                      </w:r>
                      <w:r w:rsidR="00213139">
                        <w:rPr>
                          <w:rFonts w:cs="Arial"/>
                          <w:bCs/>
                          <w:sz w:val="18"/>
                          <w:szCs w:val="18"/>
                        </w:rPr>
                        <w:t>two</w:t>
                      </w:r>
                      <w:r w:rsidR="004C5448" w:rsidRPr="00213139">
                        <w:rPr>
                          <w:rFonts w:cs="Arial"/>
                          <w:bCs/>
                          <w:sz w:val="18"/>
                          <w:szCs w:val="18"/>
                        </w:rPr>
                        <w:t xml:space="preserve"> hours of intercourse (off-label use)</w:t>
                      </w:r>
                    </w:p>
                    <w:p w:rsidR="003754EA" w:rsidRDefault="003754EA"/>
                  </w:txbxContent>
                </v:textbox>
              </v:shape>
            </w:pict>
          </mc:Fallback>
        </mc:AlternateContent>
      </w:r>
      <w:r w:rsidRPr="007C52A5">
        <w:rPr>
          <w:rFonts w:cs="Arial"/>
          <w:noProof/>
          <w:sz w:val="18"/>
          <w:szCs w:val="18"/>
          <w:lang w:eastAsia="en-GB"/>
        </w:rPr>
        <mc:AlternateContent>
          <mc:Choice Requires="wps">
            <w:drawing>
              <wp:anchor distT="0" distB="0" distL="114300" distR="114300" simplePos="0" relativeHeight="251667456" behindDoc="0" locked="0" layoutInCell="1" allowOverlap="1" wp14:anchorId="1A4D86CE" wp14:editId="2B3956CB">
                <wp:simplePos x="0" y="0"/>
                <wp:positionH relativeFrom="column">
                  <wp:posOffset>34506</wp:posOffset>
                </wp:positionH>
                <wp:positionV relativeFrom="paragraph">
                  <wp:posOffset>1020289</wp:posOffset>
                </wp:positionV>
                <wp:extent cx="2981792" cy="431800"/>
                <wp:effectExtent l="0" t="0" r="9525"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792" cy="431800"/>
                        </a:xfrm>
                        <a:prstGeom prst="rect">
                          <a:avLst/>
                        </a:prstGeom>
                        <a:solidFill>
                          <a:srgbClr val="AE2573">
                            <a:alpha val="20000"/>
                          </a:srgbClr>
                        </a:solidFill>
                        <a:ln w="9525">
                          <a:noFill/>
                          <a:miter lim="800000"/>
                          <a:headEnd/>
                          <a:tailEnd/>
                        </a:ln>
                      </wps:spPr>
                      <wps:txbx>
                        <w:txbxContent>
                          <w:p w:rsidR="003754EA" w:rsidRPr="007535D0" w:rsidRDefault="003754EA" w:rsidP="00213139">
                            <w:pPr>
                              <w:jc w:val="center"/>
                              <w:rPr>
                                <w:rFonts w:cs="Arial"/>
                                <w:b/>
                                <w:sz w:val="18"/>
                                <w:szCs w:val="18"/>
                              </w:rPr>
                            </w:pPr>
                            <w:r w:rsidRPr="007535D0">
                              <w:rPr>
                                <w:rFonts w:cs="Arial"/>
                                <w:b/>
                                <w:sz w:val="18"/>
                                <w:szCs w:val="18"/>
                              </w:rPr>
                              <w:t>Do investigations show normal renal structure?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7pt;margin-top:80.35pt;width:234.8pt;height: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" fillcolor="#ae2573" stroked="f">
                <v:fill opacity="13107f"/>
                <v:textbox>
                  <w:txbxContent>
                    <w:p w:rsidR="003754EA" w:rsidRPr="007535D0" w:rsidRDefault="003754EA" w:rsidP="00213139">
                      <w:pPr>
                        <w:jc w:val="center"/>
                        <w:rPr>
                          <w:rFonts w:cs="Arial"/>
                          <w:b/>
                          <w:sz w:val="18"/>
                          <w:szCs w:val="18"/>
                        </w:rPr>
                      </w:pPr>
                      <w:r w:rsidRPr="007535D0">
                        <w:rPr>
                          <w:rFonts w:cs="Arial"/>
                          <w:b/>
                          <w:sz w:val="18"/>
                          <w:szCs w:val="18"/>
                        </w:rPr>
                        <w:t>Do investigations show normal renal structure?</w:t>
                      </w:r>
                    </w:p>
                  </w:txbxContent>
                </v:textbox>
              </v:shape>
            </w:pict>
          </mc:Fallback>
        </mc:AlternateContent>
      </w:r>
      <w:r w:rsidRPr="007C52A5">
        <w:rPr>
          <w:rFonts w:cs="Arial"/>
          <w:noProof/>
          <w:sz w:val="18"/>
          <w:szCs w:val="18"/>
          <w:lang w:eastAsia="en-GB"/>
        </w:rPr>
        <w:drawing>
          <wp:anchor distT="0" distB="0" distL="114300" distR="114300" simplePos="0" relativeHeight="251680768" behindDoc="0" locked="0" layoutInCell="1" allowOverlap="1" wp14:anchorId="51C367F0" wp14:editId="507732E2">
            <wp:simplePos x="0" y="0"/>
            <wp:positionH relativeFrom="column">
              <wp:posOffset>1232535</wp:posOffset>
            </wp:positionH>
            <wp:positionV relativeFrom="paragraph">
              <wp:posOffset>1499870</wp:posOffset>
            </wp:positionV>
            <wp:extent cx="512445" cy="422275"/>
            <wp:effectExtent l="0" t="0" r="1905"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12445" cy="42227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7C52A5">
        <w:rPr>
          <w:rFonts w:cs="Arial"/>
          <w:noProof/>
          <w:sz w:val="18"/>
          <w:szCs w:val="18"/>
          <w:lang w:eastAsia="en-GB"/>
        </w:rPr>
        <w:drawing>
          <wp:anchor distT="0" distB="0" distL="114300" distR="114300" simplePos="0" relativeHeight="251683840" behindDoc="0" locked="0" layoutInCell="1" allowOverlap="1" wp14:anchorId="07E7F9FF" wp14:editId="696E62B5">
            <wp:simplePos x="0" y="0"/>
            <wp:positionH relativeFrom="column">
              <wp:posOffset>1232906</wp:posOffset>
            </wp:positionH>
            <wp:positionV relativeFrom="paragraph">
              <wp:posOffset>548005</wp:posOffset>
            </wp:positionV>
            <wp:extent cx="512445" cy="422275"/>
            <wp:effectExtent l="0" t="0" r="1905" b="0"/>
            <wp:wrapNone/>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12445" cy="42227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00213139" w:rsidRPr="007C52A5">
        <w:rPr>
          <w:rFonts w:cs="Arial"/>
          <w:noProof/>
          <w:sz w:val="18"/>
          <w:szCs w:val="18"/>
          <w:lang w:eastAsia="en-GB"/>
        </w:rPr>
        <mc:AlternateContent>
          <mc:Choice Requires="wps">
            <w:drawing>
              <wp:anchor distT="0" distB="0" distL="114300" distR="114300" simplePos="0" relativeHeight="251669504" behindDoc="0" locked="0" layoutInCell="1" allowOverlap="1" wp14:anchorId="4ACDA700" wp14:editId="4E8C7E65">
                <wp:simplePos x="0" y="0"/>
                <wp:positionH relativeFrom="column">
                  <wp:posOffset>3528060</wp:posOffset>
                </wp:positionH>
                <wp:positionV relativeFrom="paragraph">
                  <wp:posOffset>1024255</wp:posOffset>
                </wp:positionV>
                <wp:extent cx="3059430" cy="431165"/>
                <wp:effectExtent l="0" t="0" r="7620" b="698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431165"/>
                        </a:xfrm>
                        <a:prstGeom prst="rect">
                          <a:avLst/>
                        </a:prstGeom>
                        <a:solidFill>
                          <a:srgbClr val="AE2573">
                            <a:alpha val="20000"/>
                          </a:srgbClr>
                        </a:solidFill>
                        <a:ln w="9525">
                          <a:noFill/>
                          <a:miter lim="800000"/>
                          <a:headEnd/>
                          <a:tailEnd/>
                        </a:ln>
                      </wps:spPr>
                      <wps:txbx>
                        <w:txbxContent>
                          <w:p w:rsidR="003754EA" w:rsidRPr="007535D0" w:rsidRDefault="003754EA" w:rsidP="00213139">
                            <w:pPr>
                              <w:jc w:val="center"/>
                              <w:rPr>
                                <w:rFonts w:cs="Arial"/>
                                <w:sz w:val="18"/>
                                <w:szCs w:val="18"/>
                              </w:rPr>
                            </w:pPr>
                            <w:r w:rsidRPr="007535D0">
                              <w:rPr>
                                <w:rFonts w:cs="Arial"/>
                                <w:sz w:val="18"/>
                                <w:szCs w:val="18"/>
                              </w:rPr>
                              <w:t>Consider urology/</w:t>
                            </w:r>
                            <w:proofErr w:type="spellStart"/>
                            <w:r w:rsidRPr="007535D0">
                              <w:rPr>
                                <w:rFonts w:cs="Arial"/>
                                <w:sz w:val="18"/>
                                <w:szCs w:val="18"/>
                              </w:rPr>
                              <w:t>uro-gynae</w:t>
                            </w:r>
                            <w:proofErr w:type="spellEnd"/>
                            <w:r w:rsidRPr="007535D0">
                              <w:rPr>
                                <w:rFonts w:cs="Arial"/>
                                <w:sz w:val="18"/>
                                <w:szCs w:val="18"/>
                              </w:rPr>
                              <w:t xml:space="preserve"> advice as patient may have structural risk factors for recurrent UTI</w:t>
                            </w:r>
                            <w:r w:rsidR="007535D0">
                              <w:rPr>
                                <w:rFonts w:cs="Arial"/>
                                <w:sz w:val="18"/>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77.8pt;margin-top:80.65pt;width:240.9pt;height:3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" fillcolor="#ae2573" stroked="f">
                <v:fill opacity="13107f"/>
                <v:textbox>
                  <w:txbxContent>
                    <w:p w:rsidR="003754EA" w:rsidRPr="007535D0" w:rsidRDefault="003754EA" w:rsidP="00213139">
                      <w:pPr>
                        <w:jc w:val="center"/>
                        <w:rPr>
                          <w:rFonts w:cs="Arial"/>
                          <w:sz w:val="18"/>
                          <w:szCs w:val="18"/>
                        </w:rPr>
                      </w:pPr>
                      <w:r w:rsidRPr="007535D0">
                        <w:rPr>
                          <w:rFonts w:cs="Arial"/>
                          <w:sz w:val="18"/>
                          <w:szCs w:val="18"/>
                        </w:rPr>
                        <w:t>Consider urology/</w:t>
                      </w:r>
                      <w:proofErr w:type="spellStart"/>
                      <w:r w:rsidRPr="007535D0">
                        <w:rPr>
                          <w:rFonts w:cs="Arial"/>
                          <w:sz w:val="18"/>
                          <w:szCs w:val="18"/>
                        </w:rPr>
                        <w:t>uro-gynae</w:t>
                      </w:r>
                      <w:proofErr w:type="spellEnd"/>
                      <w:r w:rsidRPr="007535D0">
                        <w:rPr>
                          <w:rFonts w:cs="Arial"/>
                          <w:sz w:val="18"/>
                          <w:szCs w:val="18"/>
                        </w:rPr>
                        <w:t xml:space="preserve"> advice as patient may have structural risk factors for recurrent UTI</w:t>
                      </w:r>
                      <w:r w:rsidR="007535D0">
                        <w:rPr>
                          <w:rFonts w:cs="Arial"/>
                          <w:sz w:val="18"/>
                          <w:szCs w:val="18"/>
                        </w:rPr>
                        <w:t>.</w:t>
                      </w:r>
                    </w:p>
                  </w:txbxContent>
                </v:textbox>
              </v:shape>
            </w:pict>
          </mc:Fallback>
        </mc:AlternateContent>
      </w:r>
      <w:r w:rsidR="00213139" w:rsidRPr="007C52A5">
        <w:rPr>
          <w:rFonts w:cs="Arial"/>
          <w:noProof/>
          <w:sz w:val="18"/>
          <w:szCs w:val="18"/>
          <w:lang w:eastAsia="en-GB"/>
        </w:rPr>
        <w:drawing>
          <wp:anchor distT="0" distB="0" distL="114300" distR="114300" simplePos="0" relativeHeight="251681792" behindDoc="0" locked="0" layoutInCell="1" allowOverlap="1" wp14:anchorId="7ED9C8E5" wp14:editId="03FD0217">
            <wp:simplePos x="0" y="0"/>
            <wp:positionH relativeFrom="column">
              <wp:posOffset>3053080</wp:posOffset>
            </wp:positionH>
            <wp:positionV relativeFrom="paragraph">
              <wp:posOffset>1015365</wp:posOffset>
            </wp:positionV>
            <wp:extent cx="448945" cy="484505"/>
            <wp:effectExtent l="0" t="0" r="8255"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48945" cy="48450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00213139" w:rsidRPr="007C52A5">
        <w:rPr>
          <w:rFonts w:cs="Arial"/>
          <w:noProof/>
          <w:sz w:val="18"/>
          <w:szCs w:val="18"/>
          <w:lang w:eastAsia="en-GB"/>
        </w:rPr>
        <mc:AlternateContent>
          <mc:Choice Requires="wps">
            <w:drawing>
              <wp:anchor distT="0" distB="0" distL="114300" distR="114300" simplePos="0" relativeHeight="251675648" behindDoc="0" locked="0" layoutInCell="1" allowOverlap="1" wp14:anchorId="1C45DA70" wp14:editId="3ED9C95D">
                <wp:simplePos x="0" y="0"/>
                <wp:positionH relativeFrom="column">
                  <wp:posOffset>4259580</wp:posOffset>
                </wp:positionH>
                <wp:positionV relativeFrom="paragraph">
                  <wp:posOffset>1967230</wp:posOffset>
                </wp:positionV>
                <wp:extent cx="2326005" cy="1195070"/>
                <wp:effectExtent l="0" t="0" r="0" b="508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005" cy="1195070"/>
                        </a:xfrm>
                        <a:prstGeom prst="rect">
                          <a:avLst/>
                        </a:prstGeom>
                        <a:solidFill>
                          <a:srgbClr val="AE2573">
                            <a:alpha val="10000"/>
                          </a:srgbClr>
                        </a:solidFill>
                        <a:ln w="9525">
                          <a:noFill/>
                          <a:miter lim="800000"/>
                          <a:headEnd/>
                          <a:tailEnd/>
                        </a:ln>
                      </wps:spPr>
                      <wps:txbx>
                        <w:txbxContent>
                          <w:p w:rsidR="00385AC9" w:rsidRPr="00D43CC2" w:rsidRDefault="00213139" w:rsidP="00385AC9">
                            <w:pPr>
                              <w:rPr>
                                <w:rFonts w:cs="Arial"/>
                                <w:b/>
                                <w:sz w:val="18"/>
                                <w:szCs w:val="18"/>
                              </w:rPr>
                            </w:pPr>
                            <w:r>
                              <w:rPr>
                                <w:rFonts w:cs="Arial"/>
                                <w:b/>
                                <w:sz w:val="18"/>
                                <w:szCs w:val="18"/>
                              </w:rPr>
                              <w:t>Other interventions to consider</w:t>
                            </w:r>
                          </w:p>
                          <w:p w:rsidR="00385AC9" w:rsidRPr="00D43CC2" w:rsidRDefault="00385AC9" w:rsidP="00385AC9">
                            <w:pPr>
                              <w:pStyle w:val="ListParagraph"/>
                              <w:numPr>
                                <w:ilvl w:val="0"/>
                                <w:numId w:val="36"/>
                              </w:numPr>
                              <w:rPr>
                                <w:rFonts w:cs="Arial"/>
                                <w:sz w:val="18"/>
                                <w:szCs w:val="18"/>
                              </w:rPr>
                            </w:pPr>
                            <w:r w:rsidRPr="00D43CC2">
                              <w:rPr>
                                <w:rFonts w:cs="Arial"/>
                                <w:sz w:val="18"/>
                                <w:szCs w:val="18"/>
                              </w:rPr>
                              <w:t>Methenamine – 1g every 12 hours</w:t>
                            </w:r>
                          </w:p>
                          <w:p w:rsidR="00385AC9" w:rsidRPr="00D43CC2" w:rsidRDefault="00385AC9" w:rsidP="00385AC9">
                            <w:pPr>
                              <w:pStyle w:val="ListParagraph"/>
                              <w:numPr>
                                <w:ilvl w:val="0"/>
                                <w:numId w:val="36"/>
                              </w:numPr>
                              <w:rPr>
                                <w:rFonts w:cs="Arial"/>
                                <w:sz w:val="18"/>
                                <w:szCs w:val="18"/>
                              </w:rPr>
                            </w:pPr>
                            <w:r w:rsidRPr="00D43CC2">
                              <w:rPr>
                                <w:rFonts w:cs="Arial"/>
                                <w:sz w:val="18"/>
                                <w:szCs w:val="18"/>
                              </w:rPr>
                              <w:t>Probiotics</w:t>
                            </w:r>
                          </w:p>
                          <w:p w:rsidR="00385AC9" w:rsidRPr="00D43CC2" w:rsidRDefault="00385AC9" w:rsidP="00385AC9">
                            <w:pPr>
                              <w:pStyle w:val="ListParagraph"/>
                              <w:numPr>
                                <w:ilvl w:val="0"/>
                                <w:numId w:val="36"/>
                              </w:numPr>
                              <w:rPr>
                                <w:rFonts w:cs="Arial"/>
                                <w:sz w:val="18"/>
                                <w:szCs w:val="18"/>
                              </w:rPr>
                            </w:pPr>
                            <w:r w:rsidRPr="00D43CC2">
                              <w:rPr>
                                <w:rFonts w:cs="Arial"/>
                                <w:sz w:val="18"/>
                                <w:szCs w:val="18"/>
                              </w:rPr>
                              <w:t>D-mannose</w:t>
                            </w:r>
                          </w:p>
                          <w:p w:rsidR="00385AC9" w:rsidRPr="00D43CC2" w:rsidRDefault="00385AC9" w:rsidP="00385AC9">
                            <w:pPr>
                              <w:pStyle w:val="ListParagraph"/>
                              <w:numPr>
                                <w:ilvl w:val="0"/>
                                <w:numId w:val="36"/>
                              </w:numPr>
                              <w:rPr>
                                <w:rFonts w:cs="Arial"/>
                                <w:sz w:val="18"/>
                                <w:szCs w:val="18"/>
                              </w:rPr>
                            </w:pPr>
                            <w:r w:rsidRPr="00D43CC2">
                              <w:rPr>
                                <w:rFonts w:cs="Arial"/>
                                <w:sz w:val="18"/>
                                <w:szCs w:val="18"/>
                              </w:rPr>
                              <w:t>Vitamin 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35.4pt;margin-top:154.9pt;width:183.15pt;height:94.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" fillcolor="#ae2573" stroked="f">
                <v:fill opacity="6682f"/>
                <v:textbox>
                  <w:txbxContent>
                    <w:p w:rsidR="00385AC9" w:rsidRPr="00D43CC2" w:rsidRDefault="00213139" w:rsidP="00385AC9">
                      <w:pPr>
                        <w:rPr>
                          <w:rFonts w:cs="Arial"/>
                          <w:b/>
                          <w:sz w:val="18"/>
                          <w:szCs w:val="18"/>
                        </w:rPr>
                      </w:pPr>
                      <w:r>
                        <w:rPr>
                          <w:rFonts w:cs="Arial"/>
                          <w:b/>
                          <w:sz w:val="18"/>
                          <w:szCs w:val="18"/>
                        </w:rPr>
                        <w:t>Other interventions to consider</w:t>
                      </w:r>
                    </w:p>
                    <w:p w:rsidR="00385AC9" w:rsidRPr="00D43CC2" w:rsidRDefault="00385AC9" w:rsidP="00385AC9">
                      <w:pPr>
                        <w:pStyle w:val="ListParagraph"/>
                        <w:numPr>
                          <w:ilvl w:val="0"/>
                          <w:numId w:val="36"/>
                        </w:numPr>
                        <w:rPr>
                          <w:rFonts w:cs="Arial"/>
                          <w:sz w:val="18"/>
                          <w:szCs w:val="18"/>
                        </w:rPr>
                      </w:pPr>
                      <w:r w:rsidRPr="00D43CC2">
                        <w:rPr>
                          <w:rFonts w:cs="Arial"/>
                          <w:sz w:val="18"/>
                          <w:szCs w:val="18"/>
                        </w:rPr>
                        <w:t>Methenamine – 1g every 12 hours</w:t>
                      </w:r>
                    </w:p>
                    <w:p w:rsidR="00385AC9" w:rsidRPr="00D43CC2" w:rsidRDefault="00385AC9" w:rsidP="00385AC9">
                      <w:pPr>
                        <w:pStyle w:val="ListParagraph"/>
                        <w:numPr>
                          <w:ilvl w:val="0"/>
                          <w:numId w:val="36"/>
                        </w:numPr>
                        <w:rPr>
                          <w:rFonts w:cs="Arial"/>
                          <w:sz w:val="18"/>
                          <w:szCs w:val="18"/>
                        </w:rPr>
                      </w:pPr>
                      <w:r w:rsidRPr="00D43CC2">
                        <w:rPr>
                          <w:rFonts w:cs="Arial"/>
                          <w:sz w:val="18"/>
                          <w:szCs w:val="18"/>
                        </w:rPr>
                        <w:t>Probiotics</w:t>
                      </w:r>
                    </w:p>
                    <w:p w:rsidR="00385AC9" w:rsidRPr="00D43CC2" w:rsidRDefault="00385AC9" w:rsidP="00385AC9">
                      <w:pPr>
                        <w:pStyle w:val="ListParagraph"/>
                        <w:numPr>
                          <w:ilvl w:val="0"/>
                          <w:numId w:val="36"/>
                        </w:numPr>
                        <w:rPr>
                          <w:rFonts w:cs="Arial"/>
                          <w:sz w:val="18"/>
                          <w:szCs w:val="18"/>
                        </w:rPr>
                      </w:pPr>
                      <w:r w:rsidRPr="00D43CC2">
                        <w:rPr>
                          <w:rFonts w:cs="Arial"/>
                          <w:sz w:val="18"/>
                          <w:szCs w:val="18"/>
                        </w:rPr>
                        <w:t>D-mannose</w:t>
                      </w:r>
                    </w:p>
                    <w:p w:rsidR="00385AC9" w:rsidRPr="00D43CC2" w:rsidRDefault="00385AC9" w:rsidP="00385AC9">
                      <w:pPr>
                        <w:pStyle w:val="ListParagraph"/>
                        <w:numPr>
                          <w:ilvl w:val="0"/>
                          <w:numId w:val="36"/>
                        </w:numPr>
                        <w:rPr>
                          <w:rFonts w:cs="Arial"/>
                          <w:sz w:val="18"/>
                          <w:szCs w:val="18"/>
                        </w:rPr>
                      </w:pPr>
                      <w:r w:rsidRPr="00D43CC2">
                        <w:rPr>
                          <w:rFonts w:cs="Arial"/>
                          <w:sz w:val="18"/>
                          <w:szCs w:val="18"/>
                        </w:rPr>
                        <w:t>Vitamin D</w:t>
                      </w:r>
                    </w:p>
                  </w:txbxContent>
                </v:textbox>
              </v:shape>
            </w:pict>
          </mc:Fallback>
        </mc:AlternateContent>
      </w:r>
      <w:r w:rsidR="00213139" w:rsidRPr="007C52A5">
        <w:rPr>
          <w:rFonts w:cs="Arial"/>
          <w:noProof/>
          <w:sz w:val="18"/>
          <w:szCs w:val="18"/>
          <w:lang w:eastAsia="en-GB"/>
        </w:rPr>
        <mc:AlternateContent>
          <mc:Choice Requires="wps">
            <w:drawing>
              <wp:anchor distT="0" distB="0" distL="114300" distR="114300" simplePos="0" relativeHeight="251679744" behindDoc="0" locked="0" layoutInCell="1" allowOverlap="1" wp14:anchorId="440EC3FC" wp14:editId="0581742A">
                <wp:simplePos x="0" y="0"/>
                <wp:positionH relativeFrom="column">
                  <wp:posOffset>4259580</wp:posOffset>
                </wp:positionH>
                <wp:positionV relativeFrom="paragraph">
                  <wp:posOffset>4443730</wp:posOffset>
                </wp:positionV>
                <wp:extent cx="2326005" cy="1103630"/>
                <wp:effectExtent l="0" t="0" r="0" b="127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005" cy="1103630"/>
                        </a:xfrm>
                        <a:prstGeom prst="rect">
                          <a:avLst/>
                        </a:prstGeom>
                        <a:solidFill>
                          <a:srgbClr val="AE2573"/>
                        </a:solidFill>
                        <a:ln w="9525">
                          <a:noFill/>
                          <a:miter lim="800000"/>
                          <a:headEnd/>
                          <a:tailEnd/>
                        </a:ln>
                      </wps:spPr>
                      <wps:txbx>
                        <w:txbxContent>
                          <w:p w:rsidR="00385AC9" w:rsidRPr="002837BC" w:rsidRDefault="002837BC" w:rsidP="002837BC">
                            <w:pPr>
                              <w:shd w:val="clear" w:color="auto" w:fill="AE2573"/>
                              <w:jc w:val="center"/>
                              <w:rPr>
                                <w:rFonts w:cs="Arial"/>
                                <w:color w:val="FFFFFF" w:themeColor="background1"/>
                                <w:sz w:val="18"/>
                                <w:szCs w:val="18"/>
                              </w:rPr>
                            </w:pPr>
                            <w:r>
                              <w:rPr>
                                <w:rFonts w:cs="Arial"/>
                                <w:b/>
                                <w:color w:val="FFFFFF" w:themeColor="background1"/>
                                <w:sz w:val="18"/>
                                <w:szCs w:val="18"/>
                              </w:rPr>
                              <w:t>Stop</w:t>
                            </w:r>
                            <w:r w:rsidR="009E7C5B" w:rsidRPr="002837BC">
                              <w:rPr>
                                <w:rFonts w:cs="Arial"/>
                                <w:color w:val="FFFFFF" w:themeColor="background1"/>
                                <w:sz w:val="18"/>
                                <w:szCs w:val="18"/>
                              </w:rPr>
                              <w:t xml:space="preserve"> antibiotic prophylaxis </w:t>
                            </w:r>
                            <w:r>
                              <w:rPr>
                                <w:rFonts w:cs="Arial"/>
                                <w:b/>
                                <w:color w:val="FFFFFF" w:themeColor="background1"/>
                                <w:sz w:val="18"/>
                                <w:szCs w:val="18"/>
                              </w:rPr>
                              <w:t>after six</w:t>
                            </w:r>
                            <w:r w:rsidR="009E7C5B" w:rsidRPr="002837BC">
                              <w:rPr>
                                <w:rFonts w:cs="Arial"/>
                                <w:b/>
                                <w:color w:val="FFFFFF" w:themeColor="background1"/>
                                <w:sz w:val="18"/>
                                <w:szCs w:val="18"/>
                              </w:rPr>
                              <w:t xml:space="preserve"> months</w:t>
                            </w:r>
                            <w:r w:rsidR="009E7C5B" w:rsidRPr="002837BC">
                              <w:rPr>
                                <w:rFonts w:cs="Arial"/>
                                <w:color w:val="FFFFFF" w:themeColor="background1"/>
                                <w:sz w:val="18"/>
                                <w:szCs w:val="18"/>
                              </w:rPr>
                              <w:t xml:space="preserve"> </w:t>
                            </w:r>
                            <w:r>
                              <w:rPr>
                                <w:rFonts w:cs="Arial"/>
                                <w:color w:val="FFFFFF" w:themeColor="background1"/>
                                <w:sz w:val="18"/>
                                <w:szCs w:val="18"/>
                              </w:rPr>
                              <w:t>and</w:t>
                            </w:r>
                            <w:r w:rsidR="009E7C5B" w:rsidRPr="002837BC">
                              <w:rPr>
                                <w:rFonts w:cs="Arial"/>
                                <w:color w:val="FFFFFF" w:themeColor="background1"/>
                                <w:sz w:val="18"/>
                                <w:szCs w:val="18"/>
                              </w:rPr>
                              <w:t xml:space="preserve"> discuss patient concerns (consider stand-by </w:t>
                            </w:r>
                            <w:r w:rsidR="008409E4" w:rsidRPr="002837BC">
                              <w:rPr>
                                <w:rFonts w:cs="Arial"/>
                                <w:color w:val="FFFFFF" w:themeColor="background1"/>
                                <w:sz w:val="18"/>
                                <w:szCs w:val="18"/>
                              </w:rPr>
                              <w:t>antibiotics)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35.4pt;margin-top:349.9pt;width:183.15pt;height:8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" fillcolor="#ae2573" stroked="f">
                <v:textbox>
                  <w:txbxContent>
                    <w:p w:rsidR="00385AC9" w:rsidRPr="002837BC" w:rsidRDefault="002837BC" w:rsidP="002837BC">
                      <w:pPr>
                        <w:shd w:val="clear" w:color="auto" w:fill="AE2573"/>
                        <w:jc w:val="center"/>
                        <w:rPr>
                          <w:rFonts w:cs="Arial"/>
                          <w:color w:val="FFFFFF" w:themeColor="background1"/>
                          <w:sz w:val="18"/>
                          <w:szCs w:val="18"/>
                        </w:rPr>
                      </w:pPr>
                      <w:r>
                        <w:rPr>
                          <w:rFonts w:cs="Arial"/>
                          <w:b/>
                          <w:color w:val="FFFFFF" w:themeColor="background1"/>
                          <w:sz w:val="18"/>
                          <w:szCs w:val="18"/>
                        </w:rPr>
                        <w:t>Stop</w:t>
                      </w:r>
                      <w:r w:rsidR="009E7C5B" w:rsidRPr="002837BC">
                        <w:rPr>
                          <w:rFonts w:cs="Arial"/>
                          <w:color w:val="FFFFFF" w:themeColor="background1"/>
                          <w:sz w:val="18"/>
                          <w:szCs w:val="18"/>
                        </w:rPr>
                        <w:t xml:space="preserve"> antibiotic prophylaxis </w:t>
                      </w:r>
                      <w:r>
                        <w:rPr>
                          <w:rFonts w:cs="Arial"/>
                          <w:b/>
                          <w:color w:val="FFFFFF" w:themeColor="background1"/>
                          <w:sz w:val="18"/>
                          <w:szCs w:val="18"/>
                        </w:rPr>
                        <w:t>after six</w:t>
                      </w:r>
                      <w:r w:rsidR="009E7C5B" w:rsidRPr="002837BC">
                        <w:rPr>
                          <w:rFonts w:cs="Arial"/>
                          <w:b/>
                          <w:color w:val="FFFFFF" w:themeColor="background1"/>
                          <w:sz w:val="18"/>
                          <w:szCs w:val="18"/>
                        </w:rPr>
                        <w:t xml:space="preserve"> months</w:t>
                      </w:r>
                      <w:r w:rsidR="009E7C5B" w:rsidRPr="002837BC">
                        <w:rPr>
                          <w:rFonts w:cs="Arial"/>
                          <w:color w:val="FFFFFF" w:themeColor="background1"/>
                          <w:sz w:val="18"/>
                          <w:szCs w:val="18"/>
                        </w:rPr>
                        <w:t xml:space="preserve"> </w:t>
                      </w:r>
                      <w:r>
                        <w:rPr>
                          <w:rFonts w:cs="Arial"/>
                          <w:color w:val="FFFFFF" w:themeColor="background1"/>
                          <w:sz w:val="18"/>
                          <w:szCs w:val="18"/>
                        </w:rPr>
                        <w:t>and</w:t>
                      </w:r>
                      <w:r w:rsidR="009E7C5B" w:rsidRPr="002837BC">
                        <w:rPr>
                          <w:rFonts w:cs="Arial"/>
                          <w:color w:val="FFFFFF" w:themeColor="background1"/>
                          <w:sz w:val="18"/>
                          <w:szCs w:val="18"/>
                        </w:rPr>
                        <w:t xml:space="preserve"> discuss patient concerns (consider stand-by </w:t>
                      </w:r>
                      <w:r w:rsidR="008409E4" w:rsidRPr="002837BC">
                        <w:rPr>
                          <w:rFonts w:cs="Arial"/>
                          <w:color w:val="FFFFFF" w:themeColor="background1"/>
                          <w:sz w:val="18"/>
                          <w:szCs w:val="18"/>
                        </w:rPr>
                        <w:t>antibiotics)</w:t>
                      </w:r>
                    </w:p>
                  </w:txbxContent>
                </v:textbox>
              </v:shape>
            </w:pict>
          </mc:Fallback>
        </mc:AlternateContent>
      </w:r>
      <w:r w:rsidR="00213139" w:rsidRPr="007C52A5">
        <w:rPr>
          <w:rFonts w:cs="Arial"/>
          <w:noProof/>
          <w:sz w:val="18"/>
          <w:szCs w:val="18"/>
          <w:lang w:eastAsia="en-GB"/>
        </w:rPr>
        <mc:AlternateContent>
          <mc:Choice Requires="wps">
            <w:drawing>
              <wp:anchor distT="0" distB="0" distL="114300" distR="114300" simplePos="0" relativeHeight="251677696" behindDoc="0" locked="0" layoutInCell="1" allowOverlap="1" wp14:anchorId="52522C06" wp14:editId="356FC7EF">
                <wp:simplePos x="0" y="0"/>
                <wp:positionH relativeFrom="column">
                  <wp:posOffset>4259844</wp:posOffset>
                </wp:positionH>
                <wp:positionV relativeFrom="paragraph">
                  <wp:posOffset>3287395</wp:posOffset>
                </wp:positionV>
                <wp:extent cx="2326005" cy="1103630"/>
                <wp:effectExtent l="0" t="0" r="0" b="127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005" cy="1103630"/>
                        </a:xfrm>
                        <a:prstGeom prst="rect">
                          <a:avLst/>
                        </a:prstGeom>
                        <a:solidFill>
                          <a:srgbClr val="AE2573">
                            <a:alpha val="21000"/>
                          </a:srgbClr>
                        </a:solidFill>
                        <a:ln w="9525">
                          <a:noFill/>
                          <a:miter lim="800000"/>
                          <a:headEnd/>
                          <a:tailEnd/>
                        </a:ln>
                      </wps:spPr>
                      <wps:txbx>
                        <w:txbxContent>
                          <w:p w:rsidR="00385AC9" w:rsidRPr="00D43CC2" w:rsidRDefault="00385AC9" w:rsidP="00385AC9">
                            <w:pPr>
                              <w:rPr>
                                <w:rFonts w:cs="Arial"/>
                                <w:sz w:val="18"/>
                                <w:szCs w:val="18"/>
                              </w:rPr>
                            </w:pPr>
                            <w:r w:rsidRPr="00D43CC2">
                              <w:rPr>
                                <w:rFonts w:cs="Arial"/>
                                <w:sz w:val="18"/>
                                <w:szCs w:val="18"/>
                              </w:rPr>
                              <w:t xml:space="preserve">If </w:t>
                            </w:r>
                            <w:r w:rsidRPr="00081A5D">
                              <w:rPr>
                                <w:rFonts w:cs="Arial"/>
                                <w:b/>
                                <w:sz w:val="18"/>
                                <w:szCs w:val="18"/>
                              </w:rPr>
                              <w:t>prophylaxis fails</w:t>
                            </w:r>
                            <w:r w:rsidR="002837BC">
                              <w:rPr>
                                <w:rFonts w:cs="Arial"/>
                                <w:sz w:val="18"/>
                                <w:szCs w:val="18"/>
                              </w:rPr>
                              <w:t xml:space="preserve"> during the six</w:t>
                            </w:r>
                            <w:r w:rsidRPr="00D43CC2">
                              <w:rPr>
                                <w:rFonts w:cs="Arial"/>
                                <w:sz w:val="18"/>
                                <w:szCs w:val="18"/>
                              </w:rPr>
                              <w:t xml:space="preserve"> month period:</w:t>
                            </w:r>
                          </w:p>
                          <w:p w:rsidR="00385AC9" w:rsidRPr="00D43CC2" w:rsidRDefault="002837BC" w:rsidP="00385AC9">
                            <w:pPr>
                              <w:pStyle w:val="ListParagraph"/>
                              <w:numPr>
                                <w:ilvl w:val="0"/>
                                <w:numId w:val="37"/>
                              </w:numPr>
                              <w:rPr>
                                <w:rFonts w:cs="Arial"/>
                                <w:sz w:val="18"/>
                                <w:szCs w:val="18"/>
                              </w:rPr>
                            </w:pPr>
                            <w:r>
                              <w:rPr>
                                <w:rFonts w:cs="Arial"/>
                                <w:sz w:val="18"/>
                                <w:szCs w:val="18"/>
                              </w:rPr>
                              <w:t>Confirm with MSU and</w:t>
                            </w:r>
                            <w:r w:rsidR="00385AC9" w:rsidRPr="00D43CC2">
                              <w:rPr>
                                <w:rFonts w:cs="Arial"/>
                                <w:sz w:val="18"/>
                                <w:szCs w:val="18"/>
                              </w:rPr>
                              <w:t xml:space="preserve"> treat with </w:t>
                            </w:r>
                            <w:r>
                              <w:rPr>
                                <w:rFonts w:cs="Arial"/>
                                <w:sz w:val="18"/>
                                <w:szCs w:val="18"/>
                              </w:rPr>
                              <w:t>three</w:t>
                            </w:r>
                            <w:r w:rsidR="00385AC9" w:rsidRPr="00D43CC2">
                              <w:rPr>
                                <w:rFonts w:cs="Arial"/>
                                <w:sz w:val="18"/>
                                <w:szCs w:val="18"/>
                              </w:rPr>
                              <w:t xml:space="preserve"> day course of suitable antibiotic</w:t>
                            </w:r>
                          </w:p>
                          <w:p w:rsidR="00385AC9" w:rsidRPr="00D43CC2" w:rsidRDefault="00385AC9" w:rsidP="00385AC9">
                            <w:pPr>
                              <w:pStyle w:val="ListParagraph"/>
                              <w:numPr>
                                <w:ilvl w:val="0"/>
                                <w:numId w:val="37"/>
                              </w:numPr>
                              <w:rPr>
                                <w:rFonts w:cs="Arial"/>
                                <w:sz w:val="18"/>
                                <w:szCs w:val="18"/>
                              </w:rPr>
                            </w:pPr>
                            <w:r w:rsidRPr="00D43CC2">
                              <w:rPr>
                                <w:rFonts w:cs="Arial"/>
                                <w:sz w:val="18"/>
                                <w:szCs w:val="18"/>
                              </w:rPr>
                              <w:t>Resume prophylactic antibiotic following completion of this course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35.4pt;margin-top:258.85pt;width:183.15pt;height:86.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" fillcolor="#ae2573" stroked="f">
                <v:fill opacity="13878f"/>
                <v:textbox>
                  <w:txbxContent>
                    <w:p w:rsidR="00385AC9" w:rsidRPr="00D43CC2" w:rsidRDefault="00385AC9" w:rsidP="00385AC9">
                      <w:pPr>
                        <w:rPr>
                          <w:rFonts w:cs="Arial"/>
                          <w:sz w:val="18"/>
                          <w:szCs w:val="18"/>
                        </w:rPr>
                      </w:pPr>
                      <w:r w:rsidRPr="00D43CC2">
                        <w:rPr>
                          <w:rFonts w:cs="Arial"/>
                          <w:sz w:val="18"/>
                          <w:szCs w:val="18"/>
                        </w:rPr>
                        <w:t xml:space="preserve">If </w:t>
                      </w:r>
                      <w:r w:rsidRPr="00081A5D">
                        <w:rPr>
                          <w:rFonts w:cs="Arial"/>
                          <w:b/>
                          <w:sz w:val="18"/>
                          <w:szCs w:val="18"/>
                        </w:rPr>
                        <w:t>prophylaxis fails</w:t>
                      </w:r>
                      <w:r w:rsidR="002837BC">
                        <w:rPr>
                          <w:rFonts w:cs="Arial"/>
                          <w:sz w:val="18"/>
                          <w:szCs w:val="18"/>
                        </w:rPr>
                        <w:t xml:space="preserve"> during the six</w:t>
                      </w:r>
                      <w:r w:rsidRPr="00D43CC2">
                        <w:rPr>
                          <w:rFonts w:cs="Arial"/>
                          <w:sz w:val="18"/>
                          <w:szCs w:val="18"/>
                        </w:rPr>
                        <w:t xml:space="preserve"> month period:</w:t>
                      </w:r>
                    </w:p>
                    <w:p w:rsidR="00385AC9" w:rsidRPr="00D43CC2" w:rsidRDefault="002837BC" w:rsidP="00385AC9">
                      <w:pPr>
                        <w:pStyle w:val="ListParagraph"/>
                        <w:numPr>
                          <w:ilvl w:val="0"/>
                          <w:numId w:val="37"/>
                        </w:numPr>
                        <w:rPr>
                          <w:rFonts w:cs="Arial"/>
                          <w:sz w:val="18"/>
                          <w:szCs w:val="18"/>
                        </w:rPr>
                      </w:pPr>
                      <w:r>
                        <w:rPr>
                          <w:rFonts w:cs="Arial"/>
                          <w:sz w:val="18"/>
                          <w:szCs w:val="18"/>
                        </w:rPr>
                        <w:t>Confirm with MSU and</w:t>
                      </w:r>
                      <w:r w:rsidR="00385AC9" w:rsidRPr="00D43CC2">
                        <w:rPr>
                          <w:rFonts w:cs="Arial"/>
                          <w:sz w:val="18"/>
                          <w:szCs w:val="18"/>
                        </w:rPr>
                        <w:t xml:space="preserve"> treat with </w:t>
                      </w:r>
                      <w:r>
                        <w:rPr>
                          <w:rFonts w:cs="Arial"/>
                          <w:sz w:val="18"/>
                          <w:szCs w:val="18"/>
                        </w:rPr>
                        <w:t>three</w:t>
                      </w:r>
                      <w:r w:rsidR="00385AC9" w:rsidRPr="00D43CC2">
                        <w:rPr>
                          <w:rFonts w:cs="Arial"/>
                          <w:sz w:val="18"/>
                          <w:szCs w:val="18"/>
                        </w:rPr>
                        <w:t xml:space="preserve"> day course of suitable antibiotic</w:t>
                      </w:r>
                    </w:p>
                    <w:p w:rsidR="00385AC9" w:rsidRPr="00D43CC2" w:rsidRDefault="00385AC9" w:rsidP="00385AC9">
                      <w:pPr>
                        <w:pStyle w:val="ListParagraph"/>
                        <w:numPr>
                          <w:ilvl w:val="0"/>
                          <w:numId w:val="37"/>
                        </w:numPr>
                        <w:rPr>
                          <w:rFonts w:cs="Arial"/>
                          <w:sz w:val="18"/>
                          <w:szCs w:val="18"/>
                        </w:rPr>
                      </w:pPr>
                      <w:r w:rsidRPr="00D43CC2">
                        <w:rPr>
                          <w:rFonts w:cs="Arial"/>
                          <w:sz w:val="18"/>
                          <w:szCs w:val="18"/>
                        </w:rPr>
                        <w:t>Resume prophylactic antibiotic following completion of this course</w:t>
                      </w:r>
                    </w:p>
                  </w:txbxContent>
                </v:textbox>
              </v:shape>
            </w:pict>
          </mc:Fallback>
        </mc:AlternateContent>
      </w:r>
      <w:r w:rsidR="00D43CC2" w:rsidRPr="007C52A5">
        <w:rPr>
          <w:rFonts w:cs="Arial"/>
          <w:sz w:val="18"/>
          <w:szCs w:val="18"/>
        </w:rPr>
        <w:tab/>
      </w:r>
    </w:p>
    <w:sectPr w:rsidR="003754EA" w:rsidRPr="007C52A5" w:rsidSect="00C614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6FE" w:rsidRDefault="00F326FE" w:rsidP="00F326FE">
      <w:r>
        <w:separator/>
      </w:r>
    </w:p>
  </w:endnote>
  <w:endnote w:type="continuationSeparator" w:id="0">
    <w:p w:rsidR="00F326FE" w:rsidRDefault="00F326FE" w:rsidP="00F3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DFF" w:rsidRPr="00AA6DFF" w:rsidRDefault="00AA6DFF" w:rsidP="00AA6DFF">
    <w:pPr>
      <w:pStyle w:val="Footer"/>
      <w:rPr>
        <w:sz w:val="20"/>
        <w:szCs w:val="20"/>
      </w:rPr>
    </w:pPr>
  </w:p>
  <w:p w:rsidR="00AA6DFF" w:rsidRPr="00AA6DFF" w:rsidRDefault="001E6D26" w:rsidP="00AA6DFF">
    <w:pPr>
      <w:pStyle w:val="Footer"/>
      <w:rPr>
        <w:sz w:val="20"/>
        <w:szCs w:val="20"/>
      </w:rPr>
    </w:pPr>
    <w:r w:rsidRPr="00AA6DFF">
      <w:rPr>
        <w:sz w:val="20"/>
        <w:szCs w:val="20"/>
      </w:rPr>
      <w:t>Review</w:t>
    </w:r>
    <w:r w:rsidR="00AA6DFF" w:rsidRPr="00AA6DFF">
      <w:rPr>
        <w:sz w:val="20"/>
        <w:szCs w:val="20"/>
      </w:rPr>
      <w:t xml:space="preserve"> date:</w:t>
    </w:r>
    <w:r w:rsidRPr="00AA6DFF">
      <w:rPr>
        <w:sz w:val="20"/>
        <w:szCs w:val="20"/>
      </w:rPr>
      <w:t xml:space="preserve"> July 2019</w:t>
    </w:r>
    <w:r w:rsidR="00AA6DFF" w:rsidRPr="00AA6DFF">
      <w:rPr>
        <w:sz w:val="20"/>
        <w:szCs w:val="20"/>
      </w:rPr>
      <w:tab/>
    </w:r>
    <w:r w:rsidR="00AA6DFF" w:rsidRPr="00AA6DFF">
      <w:rPr>
        <w:sz w:val="20"/>
        <w:szCs w:val="20"/>
      </w:rPr>
      <w:tab/>
    </w:r>
    <w:r w:rsidR="00AA6DFF" w:rsidRPr="00AA6DFF">
      <w:rPr>
        <w:sz w:val="20"/>
        <w:szCs w:val="20"/>
      </w:rPr>
      <w:tab/>
      <w:t xml:space="preserve">Page </w:t>
    </w:r>
    <w:sdt>
      <w:sdtPr>
        <w:rPr>
          <w:sz w:val="20"/>
          <w:szCs w:val="20"/>
        </w:rPr>
        <w:id w:val="252717417"/>
        <w:docPartObj>
          <w:docPartGallery w:val="Page Numbers (Bottom of Page)"/>
          <w:docPartUnique/>
        </w:docPartObj>
      </w:sdtPr>
      <w:sdtEndPr>
        <w:rPr>
          <w:noProof/>
        </w:rPr>
      </w:sdtEndPr>
      <w:sdtContent>
        <w:r w:rsidR="00AA6DFF" w:rsidRPr="00AA6DFF">
          <w:rPr>
            <w:sz w:val="20"/>
            <w:szCs w:val="20"/>
          </w:rPr>
          <w:fldChar w:fldCharType="begin"/>
        </w:r>
        <w:r w:rsidR="00AA6DFF" w:rsidRPr="00AA6DFF">
          <w:rPr>
            <w:sz w:val="20"/>
            <w:szCs w:val="20"/>
          </w:rPr>
          <w:instrText xml:space="preserve"> PAGE   \* MERGEFORMAT </w:instrText>
        </w:r>
        <w:r w:rsidR="00AA6DFF" w:rsidRPr="00AA6DFF">
          <w:rPr>
            <w:sz w:val="20"/>
            <w:szCs w:val="20"/>
          </w:rPr>
          <w:fldChar w:fldCharType="separate"/>
        </w:r>
        <w:r w:rsidR="007535D0">
          <w:rPr>
            <w:noProof/>
            <w:sz w:val="20"/>
            <w:szCs w:val="20"/>
          </w:rPr>
          <w:t>4</w:t>
        </w:r>
        <w:r w:rsidR="00AA6DFF" w:rsidRPr="00AA6DFF">
          <w:rPr>
            <w:noProof/>
            <w:sz w:val="20"/>
            <w:szCs w:val="20"/>
          </w:rPr>
          <w:fldChar w:fldCharType="end"/>
        </w:r>
      </w:sdtContent>
    </w:sdt>
  </w:p>
  <w:p w:rsidR="00DE203C" w:rsidRPr="00AA6DFF" w:rsidRDefault="00DE203C" w:rsidP="00AA6D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6FE" w:rsidRDefault="00F326FE" w:rsidP="00F326FE">
      <w:r>
        <w:separator/>
      </w:r>
    </w:p>
  </w:footnote>
  <w:footnote w:type="continuationSeparator" w:id="0">
    <w:p w:rsidR="00F326FE" w:rsidRDefault="00F326FE" w:rsidP="00F32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6FE" w:rsidRDefault="00F326FE" w:rsidP="00C61413">
    <w:pPr>
      <w:pStyle w:val="Header"/>
      <w:tabs>
        <w:tab w:val="clear" w:pos="4513"/>
        <w:tab w:val="clear" w:pos="9026"/>
      </w:tabs>
      <w:jc w:val="right"/>
    </w:pPr>
    <w:r>
      <w:tab/>
    </w:r>
    <w:r>
      <w:tab/>
    </w:r>
    <w:r>
      <w:rPr>
        <w:noProof/>
        <w:lang w:eastAsia="en-GB"/>
      </w:rPr>
      <w:drawing>
        <wp:inline distT="0" distB="0" distL="0" distR="0" wp14:anchorId="0A5C6D00" wp14:editId="16CE4476">
          <wp:extent cx="2329979" cy="94141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549" cy="946087"/>
                  </a:xfrm>
                  <a:prstGeom prst="rect">
                    <a:avLst/>
                  </a:prstGeom>
                  <a:noFill/>
                </pic:spPr>
              </pic:pic>
            </a:graphicData>
          </a:graphic>
        </wp:inline>
      </w:drawing>
    </w:r>
  </w:p>
  <w:p w:rsidR="007C52A5" w:rsidRDefault="007C52A5" w:rsidP="00C61413">
    <w:pPr>
      <w:pStyle w:val="Header"/>
      <w:tabs>
        <w:tab w:val="clear" w:pos="4513"/>
        <w:tab w:val="clear" w:pos="9026"/>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2F26"/>
    <w:multiLevelType w:val="hybridMultilevel"/>
    <w:tmpl w:val="FE8A867E"/>
    <w:lvl w:ilvl="0" w:tplc="E938C97E">
      <w:start w:val="1"/>
      <w:numFmt w:val="bullet"/>
      <w:lvlText w:val="-"/>
      <w:lvlJc w:val="left"/>
      <w:pPr>
        <w:ind w:left="720" w:hanging="360"/>
      </w:pPr>
      <w:rPr>
        <w:rFonts w:ascii="Courier New" w:hAnsi="Courier New" w:hint="default"/>
      </w:rPr>
    </w:lvl>
    <w:lvl w:ilvl="1" w:tplc="9992F344">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0F6872"/>
    <w:multiLevelType w:val="hybridMultilevel"/>
    <w:tmpl w:val="432A1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F55BDE"/>
    <w:multiLevelType w:val="hybridMultilevel"/>
    <w:tmpl w:val="1B109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DF47E68"/>
    <w:multiLevelType w:val="hybridMultilevel"/>
    <w:tmpl w:val="80F225F0"/>
    <w:lvl w:ilvl="0" w:tplc="0809000F">
      <w:start w:val="1"/>
      <w:numFmt w:val="decimal"/>
      <w:lvlText w:val="%1."/>
      <w:lvlJc w:val="left"/>
      <w:pPr>
        <w:ind w:left="720" w:hanging="360"/>
      </w:pPr>
    </w:lvl>
    <w:lvl w:ilvl="1" w:tplc="9992F344">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677468"/>
    <w:multiLevelType w:val="hybridMultilevel"/>
    <w:tmpl w:val="683C66F0"/>
    <w:lvl w:ilvl="0" w:tplc="E938C97E">
      <w:start w:val="1"/>
      <w:numFmt w:val="bullet"/>
      <w:lvlText w:val="-"/>
      <w:lvlJc w:val="left"/>
      <w:pPr>
        <w:ind w:left="336" w:hanging="360"/>
      </w:pPr>
      <w:rPr>
        <w:rFonts w:ascii="Courier New" w:hAnsi="Courier New" w:hint="default"/>
      </w:rPr>
    </w:lvl>
    <w:lvl w:ilvl="1" w:tplc="08090003" w:tentative="1">
      <w:start w:val="1"/>
      <w:numFmt w:val="bullet"/>
      <w:lvlText w:val="o"/>
      <w:lvlJc w:val="left"/>
      <w:pPr>
        <w:ind w:left="1056" w:hanging="360"/>
      </w:pPr>
      <w:rPr>
        <w:rFonts w:ascii="Courier New" w:hAnsi="Courier New" w:hint="default"/>
      </w:rPr>
    </w:lvl>
    <w:lvl w:ilvl="2" w:tplc="08090005" w:tentative="1">
      <w:start w:val="1"/>
      <w:numFmt w:val="bullet"/>
      <w:lvlText w:val=""/>
      <w:lvlJc w:val="left"/>
      <w:pPr>
        <w:ind w:left="1776" w:hanging="360"/>
      </w:pPr>
      <w:rPr>
        <w:rFonts w:ascii="Wingdings" w:hAnsi="Wingdings" w:hint="default"/>
      </w:rPr>
    </w:lvl>
    <w:lvl w:ilvl="3" w:tplc="08090001" w:tentative="1">
      <w:start w:val="1"/>
      <w:numFmt w:val="bullet"/>
      <w:lvlText w:val=""/>
      <w:lvlJc w:val="left"/>
      <w:pPr>
        <w:ind w:left="2496" w:hanging="360"/>
      </w:pPr>
      <w:rPr>
        <w:rFonts w:ascii="Symbol" w:hAnsi="Symbol" w:hint="default"/>
      </w:rPr>
    </w:lvl>
    <w:lvl w:ilvl="4" w:tplc="08090003" w:tentative="1">
      <w:start w:val="1"/>
      <w:numFmt w:val="bullet"/>
      <w:lvlText w:val="o"/>
      <w:lvlJc w:val="left"/>
      <w:pPr>
        <w:ind w:left="3216" w:hanging="360"/>
      </w:pPr>
      <w:rPr>
        <w:rFonts w:ascii="Courier New" w:hAnsi="Courier New" w:hint="default"/>
      </w:rPr>
    </w:lvl>
    <w:lvl w:ilvl="5" w:tplc="08090005" w:tentative="1">
      <w:start w:val="1"/>
      <w:numFmt w:val="bullet"/>
      <w:lvlText w:val=""/>
      <w:lvlJc w:val="left"/>
      <w:pPr>
        <w:ind w:left="3936" w:hanging="360"/>
      </w:pPr>
      <w:rPr>
        <w:rFonts w:ascii="Wingdings" w:hAnsi="Wingdings" w:hint="default"/>
      </w:rPr>
    </w:lvl>
    <w:lvl w:ilvl="6" w:tplc="08090001" w:tentative="1">
      <w:start w:val="1"/>
      <w:numFmt w:val="bullet"/>
      <w:lvlText w:val=""/>
      <w:lvlJc w:val="left"/>
      <w:pPr>
        <w:ind w:left="4656" w:hanging="360"/>
      </w:pPr>
      <w:rPr>
        <w:rFonts w:ascii="Symbol" w:hAnsi="Symbol" w:hint="default"/>
      </w:rPr>
    </w:lvl>
    <w:lvl w:ilvl="7" w:tplc="08090003" w:tentative="1">
      <w:start w:val="1"/>
      <w:numFmt w:val="bullet"/>
      <w:lvlText w:val="o"/>
      <w:lvlJc w:val="left"/>
      <w:pPr>
        <w:ind w:left="5376" w:hanging="360"/>
      </w:pPr>
      <w:rPr>
        <w:rFonts w:ascii="Courier New" w:hAnsi="Courier New" w:hint="default"/>
      </w:rPr>
    </w:lvl>
    <w:lvl w:ilvl="8" w:tplc="08090005" w:tentative="1">
      <w:start w:val="1"/>
      <w:numFmt w:val="bullet"/>
      <w:lvlText w:val=""/>
      <w:lvlJc w:val="left"/>
      <w:pPr>
        <w:ind w:left="6096" w:hanging="360"/>
      </w:pPr>
      <w:rPr>
        <w:rFonts w:ascii="Wingdings" w:hAnsi="Wingdings" w:hint="default"/>
      </w:rPr>
    </w:lvl>
  </w:abstractNum>
  <w:abstractNum w:abstractNumId="5">
    <w:nsid w:val="15342706"/>
    <w:multiLevelType w:val="hybridMultilevel"/>
    <w:tmpl w:val="837CAFFA"/>
    <w:lvl w:ilvl="0" w:tplc="E938C97E">
      <w:start w:val="1"/>
      <w:numFmt w:val="bullet"/>
      <w:lvlText w:val="-"/>
      <w:lvlJc w:val="left"/>
      <w:pPr>
        <w:ind w:left="1040" w:hanging="360"/>
      </w:pPr>
      <w:rPr>
        <w:rFonts w:ascii="Courier New" w:hAnsi="Courier New" w:hint="default"/>
      </w:rPr>
    </w:lvl>
    <w:lvl w:ilvl="1" w:tplc="08090003" w:tentative="1">
      <w:start w:val="1"/>
      <w:numFmt w:val="bullet"/>
      <w:lvlText w:val="o"/>
      <w:lvlJc w:val="left"/>
      <w:pPr>
        <w:ind w:left="1760" w:hanging="360"/>
      </w:pPr>
      <w:rPr>
        <w:rFonts w:ascii="Courier New" w:hAnsi="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6">
    <w:nsid w:val="160862A5"/>
    <w:multiLevelType w:val="hybridMultilevel"/>
    <w:tmpl w:val="2228B4DE"/>
    <w:lvl w:ilvl="0" w:tplc="45BE0EC0">
      <w:start w:val="1"/>
      <w:numFmt w:val="bullet"/>
      <w:lvlText w:val=""/>
      <w:lvlJc w:val="left"/>
      <w:pPr>
        <w:tabs>
          <w:tab w:val="num" w:pos="360"/>
        </w:tabs>
        <w:ind w:left="360" w:hanging="360"/>
      </w:pPr>
      <w:rPr>
        <w:rFonts w:ascii="Symbol" w:hAnsi="Symbol" w:hint="default"/>
      </w:rPr>
    </w:lvl>
    <w:lvl w:ilvl="1" w:tplc="324AC11A" w:tentative="1">
      <w:start w:val="1"/>
      <w:numFmt w:val="bullet"/>
      <w:lvlText w:val=""/>
      <w:lvlJc w:val="left"/>
      <w:pPr>
        <w:tabs>
          <w:tab w:val="num" w:pos="1080"/>
        </w:tabs>
        <w:ind w:left="1080" w:hanging="360"/>
      </w:pPr>
      <w:rPr>
        <w:rFonts w:ascii="Symbol" w:hAnsi="Symbol" w:hint="default"/>
      </w:rPr>
    </w:lvl>
    <w:lvl w:ilvl="2" w:tplc="BDDE8B04" w:tentative="1">
      <w:start w:val="1"/>
      <w:numFmt w:val="bullet"/>
      <w:lvlText w:val=""/>
      <w:lvlJc w:val="left"/>
      <w:pPr>
        <w:tabs>
          <w:tab w:val="num" w:pos="1800"/>
        </w:tabs>
        <w:ind w:left="1800" w:hanging="360"/>
      </w:pPr>
      <w:rPr>
        <w:rFonts w:ascii="Symbol" w:hAnsi="Symbol" w:hint="default"/>
      </w:rPr>
    </w:lvl>
    <w:lvl w:ilvl="3" w:tplc="9F7621B0" w:tentative="1">
      <w:start w:val="1"/>
      <w:numFmt w:val="bullet"/>
      <w:lvlText w:val=""/>
      <w:lvlJc w:val="left"/>
      <w:pPr>
        <w:tabs>
          <w:tab w:val="num" w:pos="2520"/>
        </w:tabs>
        <w:ind w:left="2520" w:hanging="360"/>
      </w:pPr>
      <w:rPr>
        <w:rFonts w:ascii="Symbol" w:hAnsi="Symbol" w:hint="default"/>
      </w:rPr>
    </w:lvl>
    <w:lvl w:ilvl="4" w:tplc="E6D2AD3E" w:tentative="1">
      <w:start w:val="1"/>
      <w:numFmt w:val="bullet"/>
      <w:lvlText w:val=""/>
      <w:lvlJc w:val="left"/>
      <w:pPr>
        <w:tabs>
          <w:tab w:val="num" w:pos="3240"/>
        </w:tabs>
        <w:ind w:left="3240" w:hanging="360"/>
      </w:pPr>
      <w:rPr>
        <w:rFonts w:ascii="Symbol" w:hAnsi="Symbol" w:hint="default"/>
      </w:rPr>
    </w:lvl>
    <w:lvl w:ilvl="5" w:tplc="9CC608CA" w:tentative="1">
      <w:start w:val="1"/>
      <w:numFmt w:val="bullet"/>
      <w:lvlText w:val=""/>
      <w:lvlJc w:val="left"/>
      <w:pPr>
        <w:tabs>
          <w:tab w:val="num" w:pos="3960"/>
        </w:tabs>
        <w:ind w:left="3960" w:hanging="360"/>
      </w:pPr>
      <w:rPr>
        <w:rFonts w:ascii="Symbol" w:hAnsi="Symbol" w:hint="default"/>
      </w:rPr>
    </w:lvl>
    <w:lvl w:ilvl="6" w:tplc="AA2E2FE6" w:tentative="1">
      <w:start w:val="1"/>
      <w:numFmt w:val="bullet"/>
      <w:lvlText w:val=""/>
      <w:lvlJc w:val="left"/>
      <w:pPr>
        <w:tabs>
          <w:tab w:val="num" w:pos="4680"/>
        </w:tabs>
        <w:ind w:left="4680" w:hanging="360"/>
      </w:pPr>
      <w:rPr>
        <w:rFonts w:ascii="Symbol" w:hAnsi="Symbol" w:hint="default"/>
      </w:rPr>
    </w:lvl>
    <w:lvl w:ilvl="7" w:tplc="0A78EFDC" w:tentative="1">
      <w:start w:val="1"/>
      <w:numFmt w:val="bullet"/>
      <w:lvlText w:val=""/>
      <w:lvlJc w:val="left"/>
      <w:pPr>
        <w:tabs>
          <w:tab w:val="num" w:pos="5400"/>
        </w:tabs>
        <w:ind w:left="5400" w:hanging="360"/>
      </w:pPr>
      <w:rPr>
        <w:rFonts w:ascii="Symbol" w:hAnsi="Symbol" w:hint="default"/>
      </w:rPr>
    </w:lvl>
    <w:lvl w:ilvl="8" w:tplc="62DE7A4A" w:tentative="1">
      <w:start w:val="1"/>
      <w:numFmt w:val="bullet"/>
      <w:lvlText w:val=""/>
      <w:lvlJc w:val="left"/>
      <w:pPr>
        <w:tabs>
          <w:tab w:val="num" w:pos="6120"/>
        </w:tabs>
        <w:ind w:left="6120" w:hanging="360"/>
      </w:pPr>
      <w:rPr>
        <w:rFonts w:ascii="Symbol" w:hAnsi="Symbol" w:hint="default"/>
      </w:rPr>
    </w:lvl>
  </w:abstractNum>
  <w:abstractNum w:abstractNumId="7">
    <w:nsid w:val="166A2507"/>
    <w:multiLevelType w:val="hybridMultilevel"/>
    <w:tmpl w:val="53485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7FA7CC8"/>
    <w:multiLevelType w:val="hybridMultilevel"/>
    <w:tmpl w:val="994A32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B9286E"/>
    <w:multiLevelType w:val="hybridMultilevel"/>
    <w:tmpl w:val="6186A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0C56B40"/>
    <w:multiLevelType w:val="hybridMultilevel"/>
    <w:tmpl w:val="6B2AA0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8E227DD"/>
    <w:multiLevelType w:val="hybridMultilevel"/>
    <w:tmpl w:val="FBBAC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180F7B"/>
    <w:multiLevelType w:val="hybridMultilevel"/>
    <w:tmpl w:val="312A6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1A71497"/>
    <w:multiLevelType w:val="hybridMultilevel"/>
    <w:tmpl w:val="82BE125A"/>
    <w:lvl w:ilvl="0" w:tplc="83EA2AA8">
      <w:start w:val="1"/>
      <w:numFmt w:val="bullet"/>
      <w:lvlText w:val=""/>
      <w:lvlJc w:val="left"/>
      <w:pPr>
        <w:tabs>
          <w:tab w:val="num" w:pos="360"/>
        </w:tabs>
        <w:ind w:left="360" w:hanging="360"/>
      </w:pPr>
      <w:rPr>
        <w:rFonts w:ascii="Symbol" w:hAnsi="Symbol" w:hint="default"/>
        <w:b/>
        <w:color w:val="auto"/>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2411730"/>
    <w:multiLevelType w:val="hybridMultilevel"/>
    <w:tmpl w:val="5B4C0E46"/>
    <w:lvl w:ilvl="0" w:tplc="B6849352">
      <w:start w:val="1"/>
      <w:numFmt w:val="decimal"/>
      <w:lvlText w:val="%1."/>
      <w:lvlJc w:val="left"/>
      <w:pPr>
        <w:tabs>
          <w:tab w:val="num" w:pos="1211"/>
        </w:tabs>
        <w:ind w:left="1211" w:hanging="360"/>
      </w:pPr>
      <w:rPr>
        <w:rFonts w:cs="Times New Roman"/>
        <w:b/>
        <w:sz w:val="16"/>
        <w:szCs w:val="16"/>
      </w:rPr>
    </w:lvl>
    <w:lvl w:ilvl="1" w:tplc="08090019" w:tentative="1">
      <w:start w:val="1"/>
      <w:numFmt w:val="lowerLetter"/>
      <w:lvlText w:val="%2."/>
      <w:lvlJc w:val="left"/>
      <w:pPr>
        <w:tabs>
          <w:tab w:val="num" w:pos="1700"/>
        </w:tabs>
        <w:ind w:left="1700" w:hanging="360"/>
      </w:pPr>
      <w:rPr>
        <w:rFonts w:cs="Times New Roman"/>
      </w:rPr>
    </w:lvl>
    <w:lvl w:ilvl="2" w:tplc="0809001B" w:tentative="1">
      <w:start w:val="1"/>
      <w:numFmt w:val="lowerRoman"/>
      <w:lvlText w:val="%3."/>
      <w:lvlJc w:val="right"/>
      <w:pPr>
        <w:tabs>
          <w:tab w:val="num" w:pos="2420"/>
        </w:tabs>
        <w:ind w:left="2420" w:hanging="180"/>
      </w:pPr>
      <w:rPr>
        <w:rFonts w:cs="Times New Roman"/>
      </w:rPr>
    </w:lvl>
    <w:lvl w:ilvl="3" w:tplc="0809000F" w:tentative="1">
      <w:start w:val="1"/>
      <w:numFmt w:val="decimal"/>
      <w:lvlText w:val="%4."/>
      <w:lvlJc w:val="left"/>
      <w:pPr>
        <w:tabs>
          <w:tab w:val="num" w:pos="3140"/>
        </w:tabs>
        <w:ind w:left="3140" w:hanging="360"/>
      </w:pPr>
      <w:rPr>
        <w:rFonts w:cs="Times New Roman"/>
      </w:rPr>
    </w:lvl>
    <w:lvl w:ilvl="4" w:tplc="08090019" w:tentative="1">
      <w:start w:val="1"/>
      <w:numFmt w:val="lowerLetter"/>
      <w:lvlText w:val="%5."/>
      <w:lvlJc w:val="left"/>
      <w:pPr>
        <w:tabs>
          <w:tab w:val="num" w:pos="3860"/>
        </w:tabs>
        <w:ind w:left="3860" w:hanging="360"/>
      </w:pPr>
      <w:rPr>
        <w:rFonts w:cs="Times New Roman"/>
      </w:rPr>
    </w:lvl>
    <w:lvl w:ilvl="5" w:tplc="0809001B" w:tentative="1">
      <w:start w:val="1"/>
      <w:numFmt w:val="lowerRoman"/>
      <w:lvlText w:val="%6."/>
      <w:lvlJc w:val="right"/>
      <w:pPr>
        <w:tabs>
          <w:tab w:val="num" w:pos="4580"/>
        </w:tabs>
        <w:ind w:left="4580" w:hanging="180"/>
      </w:pPr>
      <w:rPr>
        <w:rFonts w:cs="Times New Roman"/>
      </w:rPr>
    </w:lvl>
    <w:lvl w:ilvl="6" w:tplc="0809000F" w:tentative="1">
      <w:start w:val="1"/>
      <w:numFmt w:val="decimal"/>
      <w:lvlText w:val="%7."/>
      <w:lvlJc w:val="left"/>
      <w:pPr>
        <w:tabs>
          <w:tab w:val="num" w:pos="5300"/>
        </w:tabs>
        <w:ind w:left="5300" w:hanging="360"/>
      </w:pPr>
      <w:rPr>
        <w:rFonts w:cs="Times New Roman"/>
      </w:rPr>
    </w:lvl>
    <w:lvl w:ilvl="7" w:tplc="08090019" w:tentative="1">
      <w:start w:val="1"/>
      <w:numFmt w:val="lowerLetter"/>
      <w:lvlText w:val="%8."/>
      <w:lvlJc w:val="left"/>
      <w:pPr>
        <w:tabs>
          <w:tab w:val="num" w:pos="6020"/>
        </w:tabs>
        <w:ind w:left="6020" w:hanging="360"/>
      </w:pPr>
      <w:rPr>
        <w:rFonts w:cs="Times New Roman"/>
      </w:rPr>
    </w:lvl>
    <w:lvl w:ilvl="8" w:tplc="0809001B" w:tentative="1">
      <w:start w:val="1"/>
      <w:numFmt w:val="lowerRoman"/>
      <w:lvlText w:val="%9."/>
      <w:lvlJc w:val="right"/>
      <w:pPr>
        <w:tabs>
          <w:tab w:val="num" w:pos="6740"/>
        </w:tabs>
        <w:ind w:left="6740" w:hanging="180"/>
      </w:pPr>
      <w:rPr>
        <w:rFonts w:cs="Times New Roman"/>
      </w:rPr>
    </w:lvl>
  </w:abstractNum>
  <w:abstractNum w:abstractNumId="15">
    <w:nsid w:val="32A352C8"/>
    <w:multiLevelType w:val="hybridMultilevel"/>
    <w:tmpl w:val="FE049FFC"/>
    <w:lvl w:ilvl="0" w:tplc="E938C97E">
      <w:start w:val="1"/>
      <w:numFmt w:val="bullet"/>
      <w:lvlText w:val="-"/>
      <w:lvlJc w:val="left"/>
      <w:pPr>
        <w:ind w:left="1050" w:hanging="360"/>
      </w:pPr>
      <w:rPr>
        <w:rFonts w:ascii="Courier New" w:hAnsi="Courier New" w:hint="default"/>
      </w:rPr>
    </w:lvl>
    <w:lvl w:ilvl="1" w:tplc="08090003" w:tentative="1">
      <w:start w:val="1"/>
      <w:numFmt w:val="bullet"/>
      <w:lvlText w:val="o"/>
      <w:lvlJc w:val="left"/>
      <w:pPr>
        <w:ind w:left="1770" w:hanging="360"/>
      </w:pPr>
      <w:rPr>
        <w:rFonts w:ascii="Courier New" w:hAnsi="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6">
    <w:nsid w:val="33B73DEB"/>
    <w:multiLevelType w:val="hybridMultilevel"/>
    <w:tmpl w:val="56DCB15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83205D1"/>
    <w:multiLevelType w:val="hybridMultilevel"/>
    <w:tmpl w:val="82DEE068"/>
    <w:lvl w:ilvl="0" w:tplc="E938C97E">
      <w:start w:val="1"/>
      <w:numFmt w:val="bullet"/>
      <w:lvlText w:val="-"/>
      <w:lvlJc w:val="left"/>
      <w:pPr>
        <w:ind w:left="1050" w:hanging="360"/>
      </w:pPr>
      <w:rPr>
        <w:rFonts w:ascii="Courier New" w:hAnsi="Courier New" w:hint="default"/>
      </w:rPr>
    </w:lvl>
    <w:lvl w:ilvl="1" w:tplc="08090003" w:tentative="1">
      <w:start w:val="1"/>
      <w:numFmt w:val="bullet"/>
      <w:lvlText w:val="o"/>
      <w:lvlJc w:val="left"/>
      <w:pPr>
        <w:ind w:left="1770" w:hanging="360"/>
      </w:pPr>
      <w:rPr>
        <w:rFonts w:ascii="Courier New" w:hAnsi="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8">
    <w:nsid w:val="3925728B"/>
    <w:multiLevelType w:val="hybridMultilevel"/>
    <w:tmpl w:val="41CED2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98D148C"/>
    <w:multiLevelType w:val="hybridMultilevel"/>
    <w:tmpl w:val="C57A50DA"/>
    <w:lvl w:ilvl="0" w:tplc="35B022E0">
      <w:start w:val="1"/>
      <w:numFmt w:val="bullet"/>
      <w:lvlText w:val="–"/>
      <w:lvlJc w:val="left"/>
      <w:pPr>
        <w:tabs>
          <w:tab w:val="num" w:pos="720"/>
        </w:tabs>
        <w:ind w:left="720" w:hanging="360"/>
      </w:pPr>
      <w:rPr>
        <w:rFonts w:ascii="Arial" w:hAnsi="Arial" w:hint="default"/>
      </w:rPr>
    </w:lvl>
    <w:lvl w:ilvl="1" w:tplc="5E600296">
      <w:start w:val="1"/>
      <w:numFmt w:val="bullet"/>
      <w:lvlText w:val="–"/>
      <w:lvlJc w:val="left"/>
      <w:pPr>
        <w:tabs>
          <w:tab w:val="num" w:pos="1440"/>
        </w:tabs>
        <w:ind w:left="1440" w:hanging="360"/>
      </w:pPr>
      <w:rPr>
        <w:rFonts w:ascii="Arial" w:hAnsi="Arial" w:hint="default"/>
      </w:rPr>
    </w:lvl>
    <w:lvl w:ilvl="2" w:tplc="B41E57F0" w:tentative="1">
      <w:start w:val="1"/>
      <w:numFmt w:val="bullet"/>
      <w:lvlText w:val="–"/>
      <w:lvlJc w:val="left"/>
      <w:pPr>
        <w:tabs>
          <w:tab w:val="num" w:pos="2160"/>
        </w:tabs>
        <w:ind w:left="2160" w:hanging="360"/>
      </w:pPr>
      <w:rPr>
        <w:rFonts w:ascii="Arial" w:hAnsi="Arial" w:hint="default"/>
      </w:rPr>
    </w:lvl>
    <w:lvl w:ilvl="3" w:tplc="F6B4F69A" w:tentative="1">
      <w:start w:val="1"/>
      <w:numFmt w:val="bullet"/>
      <w:lvlText w:val="–"/>
      <w:lvlJc w:val="left"/>
      <w:pPr>
        <w:tabs>
          <w:tab w:val="num" w:pos="2880"/>
        </w:tabs>
        <w:ind w:left="2880" w:hanging="360"/>
      </w:pPr>
      <w:rPr>
        <w:rFonts w:ascii="Arial" w:hAnsi="Arial" w:hint="default"/>
      </w:rPr>
    </w:lvl>
    <w:lvl w:ilvl="4" w:tplc="19FA0F58" w:tentative="1">
      <w:start w:val="1"/>
      <w:numFmt w:val="bullet"/>
      <w:lvlText w:val="–"/>
      <w:lvlJc w:val="left"/>
      <w:pPr>
        <w:tabs>
          <w:tab w:val="num" w:pos="3600"/>
        </w:tabs>
        <w:ind w:left="3600" w:hanging="360"/>
      </w:pPr>
      <w:rPr>
        <w:rFonts w:ascii="Arial" w:hAnsi="Arial" w:hint="default"/>
      </w:rPr>
    </w:lvl>
    <w:lvl w:ilvl="5" w:tplc="0D606ABA" w:tentative="1">
      <w:start w:val="1"/>
      <w:numFmt w:val="bullet"/>
      <w:lvlText w:val="–"/>
      <w:lvlJc w:val="left"/>
      <w:pPr>
        <w:tabs>
          <w:tab w:val="num" w:pos="4320"/>
        </w:tabs>
        <w:ind w:left="4320" w:hanging="360"/>
      </w:pPr>
      <w:rPr>
        <w:rFonts w:ascii="Arial" w:hAnsi="Arial" w:hint="default"/>
      </w:rPr>
    </w:lvl>
    <w:lvl w:ilvl="6" w:tplc="C8F4AC30" w:tentative="1">
      <w:start w:val="1"/>
      <w:numFmt w:val="bullet"/>
      <w:lvlText w:val="–"/>
      <w:lvlJc w:val="left"/>
      <w:pPr>
        <w:tabs>
          <w:tab w:val="num" w:pos="5040"/>
        </w:tabs>
        <w:ind w:left="5040" w:hanging="360"/>
      </w:pPr>
      <w:rPr>
        <w:rFonts w:ascii="Arial" w:hAnsi="Arial" w:hint="default"/>
      </w:rPr>
    </w:lvl>
    <w:lvl w:ilvl="7" w:tplc="58B0DC9E" w:tentative="1">
      <w:start w:val="1"/>
      <w:numFmt w:val="bullet"/>
      <w:lvlText w:val="–"/>
      <w:lvlJc w:val="left"/>
      <w:pPr>
        <w:tabs>
          <w:tab w:val="num" w:pos="5760"/>
        </w:tabs>
        <w:ind w:left="5760" w:hanging="360"/>
      </w:pPr>
      <w:rPr>
        <w:rFonts w:ascii="Arial" w:hAnsi="Arial" w:hint="default"/>
      </w:rPr>
    </w:lvl>
    <w:lvl w:ilvl="8" w:tplc="294A47A0" w:tentative="1">
      <w:start w:val="1"/>
      <w:numFmt w:val="bullet"/>
      <w:lvlText w:val="–"/>
      <w:lvlJc w:val="left"/>
      <w:pPr>
        <w:tabs>
          <w:tab w:val="num" w:pos="6480"/>
        </w:tabs>
        <w:ind w:left="6480" w:hanging="360"/>
      </w:pPr>
      <w:rPr>
        <w:rFonts w:ascii="Arial" w:hAnsi="Arial" w:hint="default"/>
      </w:rPr>
    </w:lvl>
  </w:abstractNum>
  <w:abstractNum w:abstractNumId="20">
    <w:nsid w:val="3F30444F"/>
    <w:multiLevelType w:val="hybridMultilevel"/>
    <w:tmpl w:val="8F486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0485578"/>
    <w:multiLevelType w:val="hybridMultilevel"/>
    <w:tmpl w:val="4086AEFC"/>
    <w:lvl w:ilvl="0" w:tplc="DF2074C2">
      <w:start w:val="1"/>
      <w:numFmt w:val="decimal"/>
      <w:lvlText w:val="%1."/>
      <w:lvlJc w:val="left"/>
      <w:pPr>
        <w:tabs>
          <w:tab w:val="num" w:pos="690"/>
        </w:tabs>
        <w:ind w:left="690" w:hanging="360"/>
      </w:pPr>
      <w:rPr>
        <w:rFonts w:cs="Times New Roman"/>
        <w:sz w:val="22"/>
        <w:szCs w:val="22"/>
        <w:vertAlign w:val="baseline"/>
      </w:rPr>
    </w:lvl>
    <w:lvl w:ilvl="1" w:tplc="8EFA85E0">
      <w:start w:val="1"/>
      <w:numFmt w:val="bullet"/>
      <w:lvlText w:val=""/>
      <w:lvlJc w:val="left"/>
      <w:pPr>
        <w:tabs>
          <w:tab w:val="num" w:pos="1440"/>
        </w:tabs>
        <w:ind w:left="1440" w:hanging="360"/>
      </w:pPr>
      <w:rPr>
        <w:rFonts w:ascii="Symbol" w:hAnsi="Symbol" w:hint="default"/>
        <w:color w:val="auto"/>
        <w:sz w:val="22"/>
        <w:vertAlign w:val="baseline"/>
      </w:rPr>
    </w:lvl>
    <w:lvl w:ilvl="2" w:tplc="AEB25B52">
      <w:numFmt w:val="bullet"/>
      <w:lvlText w:val="•"/>
      <w:lvlJc w:val="left"/>
      <w:pPr>
        <w:ind w:left="2340" w:hanging="360"/>
      </w:pPr>
      <w:rPr>
        <w:rFonts w:ascii="Arial" w:eastAsia="Times New Roman" w:hAnsi="Arial" w:hint="default"/>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43E15759"/>
    <w:multiLevelType w:val="hybridMultilevel"/>
    <w:tmpl w:val="63228168"/>
    <w:lvl w:ilvl="0" w:tplc="08090001">
      <w:start w:val="1"/>
      <w:numFmt w:val="bullet"/>
      <w:lvlText w:val=""/>
      <w:lvlJc w:val="left"/>
      <w:pPr>
        <w:ind w:left="720" w:hanging="360"/>
      </w:pPr>
      <w:rPr>
        <w:rFonts w:ascii="Symbol" w:hAnsi="Symbol" w:hint="default"/>
      </w:rPr>
    </w:lvl>
    <w:lvl w:ilvl="1" w:tplc="9992F344">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49414BE"/>
    <w:multiLevelType w:val="hybridMultilevel"/>
    <w:tmpl w:val="4BF2F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A56FC7"/>
    <w:multiLevelType w:val="hybridMultilevel"/>
    <w:tmpl w:val="F2484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81762A5"/>
    <w:multiLevelType w:val="hybridMultilevel"/>
    <w:tmpl w:val="5B72A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AD35617"/>
    <w:multiLevelType w:val="hybridMultilevel"/>
    <w:tmpl w:val="9350EC8E"/>
    <w:lvl w:ilvl="0" w:tplc="E938C97E">
      <w:start w:val="1"/>
      <w:numFmt w:val="bullet"/>
      <w:lvlText w:val="-"/>
      <w:lvlJc w:val="left"/>
      <w:pPr>
        <w:ind w:left="1400" w:hanging="360"/>
      </w:pPr>
      <w:rPr>
        <w:rFonts w:ascii="Courier New" w:hAnsi="Courier New" w:hint="default"/>
      </w:rPr>
    </w:lvl>
    <w:lvl w:ilvl="1" w:tplc="08090003" w:tentative="1">
      <w:start w:val="1"/>
      <w:numFmt w:val="bullet"/>
      <w:lvlText w:val="o"/>
      <w:lvlJc w:val="left"/>
      <w:pPr>
        <w:ind w:left="2120" w:hanging="360"/>
      </w:pPr>
      <w:rPr>
        <w:rFonts w:ascii="Courier New" w:hAnsi="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7">
    <w:nsid w:val="51370337"/>
    <w:multiLevelType w:val="hybridMultilevel"/>
    <w:tmpl w:val="F400623E"/>
    <w:lvl w:ilvl="0" w:tplc="58C85F2C">
      <w:start w:val="1"/>
      <w:numFmt w:val="bullet"/>
      <w:lvlText w:val=""/>
      <w:lvlJc w:val="left"/>
      <w:pPr>
        <w:tabs>
          <w:tab w:val="num" w:pos="360"/>
        </w:tabs>
        <w:ind w:left="360" w:hanging="360"/>
      </w:pPr>
      <w:rPr>
        <w:rFonts w:ascii="Symbol" w:hAnsi="Symbol" w:hint="default"/>
      </w:rPr>
    </w:lvl>
    <w:lvl w:ilvl="1" w:tplc="7D327060" w:tentative="1">
      <w:start w:val="1"/>
      <w:numFmt w:val="bullet"/>
      <w:lvlText w:val=""/>
      <w:lvlJc w:val="left"/>
      <w:pPr>
        <w:tabs>
          <w:tab w:val="num" w:pos="1080"/>
        </w:tabs>
        <w:ind w:left="1080" w:hanging="360"/>
      </w:pPr>
      <w:rPr>
        <w:rFonts w:ascii="Symbol" w:hAnsi="Symbol" w:hint="default"/>
      </w:rPr>
    </w:lvl>
    <w:lvl w:ilvl="2" w:tplc="8454FB42" w:tentative="1">
      <w:start w:val="1"/>
      <w:numFmt w:val="bullet"/>
      <w:lvlText w:val=""/>
      <w:lvlJc w:val="left"/>
      <w:pPr>
        <w:tabs>
          <w:tab w:val="num" w:pos="1800"/>
        </w:tabs>
        <w:ind w:left="1800" w:hanging="360"/>
      </w:pPr>
      <w:rPr>
        <w:rFonts w:ascii="Symbol" w:hAnsi="Symbol" w:hint="default"/>
      </w:rPr>
    </w:lvl>
    <w:lvl w:ilvl="3" w:tplc="C83633A2" w:tentative="1">
      <w:start w:val="1"/>
      <w:numFmt w:val="bullet"/>
      <w:lvlText w:val=""/>
      <w:lvlJc w:val="left"/>
      <w:pPr>
        <w:tabs>
          <w:tab w:val="num" w:pos="2520"/>
        </w:tabs>
        <w:ind w:left="2520" w:hanging="360"/>
      </w:pPr>
      <w:rPr>
        <w:rFonts w:ascii="Symbol" w:hAnsi="Symbol" w:hint="default"/>
      </w:rPr>
    </w:lvl>
    <w:lvl w:ilvl="4" w:tplc="31DE999C" w:tentative="1">
      <w:start w:val="1"/>
      <w:numFmt w:val="bullet"/>
      <w:lvlText w:val=""/>
      <w:lvlJc w:val="left"/>
      <w:pPr>
        <w:tabs>
          <w:tab w:val="num" w:pos="3240"/>
        </w:tabs>
        <w:ind w:left="3240" w:hanging="360"/>
      </w:pPr>
      <w:rPr>
        <w:rFonts w:ascii="Symbol" w:hAnsi="Symbol" w:hint="default"/>
      </w:rPr>
    </w:lvl>
    <w:lvl w:ilvl="5" w:tplc="63263638" w:tentative="1">
      <w:start w:val="1"/>
      <w:numFmt w:val="bullet"/>
      <w:lvlText w:val=""/>
      <w:lvlJc w:val="left"/>
      <w:pPr>
        <w:tabs>
          <w:tab w:val="num" w:pos="3960"/>
        </w:tabs>
        <w:ind w:left="3960" w:hanging="360"/>
      </w:pPr>
      <w:rPr>
        <w:rFonts w:ascii="Symbol" w:hAnsi="Symbol" w:hint="default"/>
      </w:rPr>
    </w:lvl>
    <w:lvl w:ilvl="6" w:tplc="921CDB88" w:tentative="1">
      <w:start w:val="1"/>
      <w:numFmt w:val="bullet"/>
      <w:lvlText w:val=""/>
      <w:lvlJc w:val="left"/>
      <w:pPr>
        <w:tabs>
          <w:tab w:val="num" w:pos="4680"/>
        </w:tabs>
        <w:ind w:left="4680" w:hanging="360"/>
      </w:pPr>
      <w:rPr>
        <w:rFonts w:ascii="Symbol" w:hAnsi="Symbol" w:hint="default"/>
      </w:rPr>
    </w:lvl>
    <w:lvl w:ilvl="7" w:tplc="7C9003D6" w:tentative="1">
      <w:start w:val="1"/>
      <w:numFmt w:val="bullet"/>
      <w:lvlText w:val=""/>
      <w:lvlJc w:val="left"/>
      <w:pPr>
        <w:tabs>
          <w:tab w:val="num" w:pos="5400"/>
        </w:tabs>
        <w:ind w:left="5400" w:hanging="360"/>
      </w:pPr>
      <w:rPr>
        <w:rFonts w:ascii="Symbol" w:hAnsi="Symbol" w:hint="default"/>
      </w:rPr>
    </w:lvl>
    <w:lvl w:ilvl="8" w:tplc="8EFE09DC" w:tentative="1">
      <w:start w:val="1"/>
      <w:numFmt w:val="bullet"/>
      <w:lvlText w:val=""/>
      <w:lvlJc w:val="left"/>
      <w:pPr>
        <w:tabs>
          <w:tab w:val="num" w:pos="6120"/>
        </w:tabs>
        <w:ind w:left="6120" w:hanging="360"/>
      </w:pPr>
      <w:rPr>
        <w:rFonts w:ascii="Symbol" w:hAnsi="Symbol" w:hint="default"/>
      </w:rPr>
    </w:lvl>
  </w:abstractNum>
  <w:abstractNum w:abstractNumId="28">
    <w:nsid w:val="565534A9"/>
    <w:multiLevelType w:val="hybridMultilevel"/>
    <w:tmpl w:val="30707F1E"/>
    <w:lvl w:ilvl="0" w:tplc="9992F3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67C095B"/>
    <w:multiLevelType w:val="hybridMultilevel"/>
    <w:tmpl w:val="20245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72B5489"/>
    <w:multiLevelType w:val="hybridMultilevel"/>
    <w:tmpl w:val="B6405142"/>
    <w:lvl w:ilvl="0" w:tplc="ACE8B038">
      <w:start w:val="1"/>
      <w:numFmt w:val="bullet"/>
      <w:lvlText w:val=""/>
      <w:lvlJc w:val="left"/>
      <w:pPr>
        <w:tabs>
          <w:tab w:val="num" w:pos="720"/>
        </w:tabs>
        <w:ind w:left="720" w:hanging="360"/>
      </w:pPr>
      <w:rPr>
        <w:rFonts w:ascii="Symbol" w:hAnsi="Symbol" w:hint="default"/>
      </w:rPr>
    </w:lvl>
    <w:lvl w:ilvl="1" w:tplc="DA6A8F4E" w:tentative="1">
      <w:start w:val="1"/>
      <w:numFmt w:val="bullet"/>
      <w:lvlText w:val=""/>
      <w:lvlJc w:val="left"/>
      <w:pPr>
        <w:tabs>
          <w:tab w:val="num" w:pos="1440"/>
        </w:tabs>
        <w:ind w:left="1440" w:hanging="360"/>
      </w:pPr>
      <w:rPr>
        <w:rFonts w:ascii="Symbol" w:hAnsi="Symbol" w:hint="default"/>
      </w:rPr>
    </w:lvl>
    <w:lvl w:ilvl="2" w:tplc="4EC41ED4" w:tentative="1">
      <w:start w:val="1"/>
      <w:numFmt w:val="bullet"/>
      <w:lvlText w:val=""/>
      <w:lvlJc w:val="left"/>
      <w:pPr>
        <w:tabs>
          <w:tab w:val="num" w:pos="2160"/>
        </w:tabs>
        <w:ind w:left="2160" w:hanging="360"/>
      </w:pPr>
      <w:rPr>
        <w:rFonts w:ascii="Symbol" w:hAnsi="Symbol" w:hint="default"/>
      </w:rPr>
    </w:lvl>
    <w:lvl w:ilvl="3" w:tplc="2A767F18" w:tentative="1">
      <w:start w:val="1"/>
      <w:numFmt w:val="bullet"/>
      <w:lvlText w:val=""/>
      <w:lvlJc w:val="left"/>
      <w:pPr>
        <w:tabs>
          <w:tab w:val="num" w:pos="2880"/>
        </w:tabs>
        <w:ind w:left="2880" w:hanging="360"/>
      </w:pPr>
      <w:rPr>
        <w:rFonts w:ascii="Symbol" w:hAnsi="Symbol" w:hint="default"/>
      </w:rPr>
    </w:lvl>
    <w:lvl w:ilvl="4" w:tplc="50AA1652" w:tentative="1">
      <w:start w:val="1"/>
      <w:numFmt w:val="bullet"/>
      <w:lvlText w:val=""/>
      <w:lvlJc w:val="left"/>
      <w:pPr>
        <w:tabs>
          <w:tab w:val="num" w:pos="3600"/>
        </w:tabs>
        <w:ind w:left="3600" w:hanging="360"/>
      </w:pPr>
      <w:rPr>
        <w:rFonts w:ascii="Symbol" w:hAnsi="Symbol" w:hint="default"/>
      </w:rPr>
    </w:lvl>
    <w:lvl w:ilvl="5" w:tplc="D1184410" w:tentative="1">
      <w:start w:val="1"/>
      <w:numFmt w:val="bullet"/>
      <w:lvlText w:val=""/>
      <w:lvlJc w:val="left"/>
      <w:pPr>
        <w:tabs>
          <w:tab w:val="num" w:pos="4320"/>
        </w:tabs>
        <w:ind w:left="4320" w:hanging="360"/>
      </w:pPr>
      <w:rPr>
        <w:rFonts w:ascii="Symbol" w:hAnsi="Symbol" w:hint="default"/>
      </w:rPr>
    </w:lvl>
    <w:lvl w:ilvl="6" w:tplc="72464A38" w:tentative="1">
      <w:start w:val="1"/>
      <w:numFmt w:val="bullet"/>
      <w:lvlText w:val=""/>
      <w:lvlJc w:val="left"/>
      <w:pPr>
        <w:tabs>
          <w:tab w:val="num" w:pos="5040"/>
        </w:tabs>
        <w:ind w:left="5040" w:hanging="360"/>
      </w:pPr>
      <w:rPr>
        <w:rFonts w:ascii="Symbol" w:hAnsi="Symbol" w:hint="default"/>
      </w:rPr>
    </w:lvl>
    <w:lvl w:ilvl="7" w:tplc="D6FAB840" w:tentative="1">
      <w:start w:val="1"/>
      <w:numFmt w:val="bullet"/>
      <w:lvlText w:val=""/>
      <w:lvlJc w:val="left"/>
      <w:pPr>
        <w:tabs>
          <w:tab w:val="num" w:pos="5760"/>
        </w:tabs>
        <w:ind w:left="5760" w:hanging="360"/>
      </w:pPr>
      <w:rPr>
        <w:rFonts w:ascii="Symbol" w:hAnsi="Symbol" w:hint="default"/>
      </w:rPr>
    </w:lvl>
    <w:lvl w:ilvl="8" w:tplc="084803EE" w:tentative="1">
      <w:start w:val="1"/>
      <w:numFmt w:val="bullet"/>
      <w:lvlText w:val=""/>
      <w:lvlJc w:val="left"/>
      <w:pPr>
        <w:tabs>
          <w:tab w:val="num" w:pos="6480"/>
        </w:tabs>
        <w:ind w:left="6480" w:hanging="360"/>
      </w:pPr>
      <w:rPr>
        <w:rFonts w:ascii="Symbol" w:hAnsi="Symbol" w:hint="default"/>
      </w:rPr>
    </w:lvl>
  </w:abstractNum>
  <w:abstractNum w:abstractNumId="31">
    <w:nsid w:val="62907526"/>
    <w:multiLevelType w:val="hybridMultilevel"/>
    <w:tmpl w:val="ED126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55D76C4"/>
    <w:multiLevelType w:val="hybridMultilevel"/>
    <w:tmpl w:val="0204CFAA"/>
    <w:lvl w:ilvl="0" w:tplc="9992F344">
      <w:numFmt w:val="bullet"/>
      <w:lvlText w:val="-"/>
      <w:lvlJc w:val="left"/>
      <w:pPr>
        <w:ind w:left="1080" w:hanging="360"/>
      </w:pPr>
      <w:rPr>
        <w:rFonts w:ascii="Calibri" w:eastAsiaTheme="minorHAns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6561051F"/>
    <w:multiLevelType w:val="hybridMultilevel"/>
    <w:tmpl w:val="2DD6C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73404F2"/>
    <w:multiLevelType w:val="hybridMultilevel"/>
    <w:tmpl w:val="D1CE44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8704DFD"/>
    <w:multiLevelType w:val="hybridMultilevel"/>
    <w:tmpl w:val="16287226"/>
    <w:lvl w:ilvl="0" w:tplc="9992F3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F2A7CC5"/>
    <w:multiLevelType w:val="hybridMultilevel"/>
    <w:tmpl w:val="EF180F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F9E4BA5"/>
    <w:multiLevelType w:val="hybridMultilevel"/>
    <w:tmpl w:val="48D44066"/>
    <w:lvl w:ilvl="0" w:tplc="DF28BCEC">
      <w:start w:val="1"/>
      <w:numFmt w:val="decimal"/>
      <w:lvlText w:val="%1."/>
      <w:lvlJc w:val="left"/>
      <w:pPr>
        <w:ind w:left="1040" w:hanging="360"/>
      </w:pPr>
      <w:rPr>
        <w:rFonts w:ascii="Arial" w:hAnsi="Arial" w:cs="Arial" w:hint="default"/>
        <w:b w:val="0"/>
        <w:color w:val="auto"/>
        <w:sz w:val="24"/>
        <w:szCs w:val="24"/>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38">
    <w:nsid w:val="70C44D85"/>
    <w:multiLevelType w:val="hybridMultilevel"/>
    <w:tmpl w:val="681EB4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0E7226D"/>
    <w:multiLevelType w:val="hybridMultilevel"/>
    <w:tmpl w:val="D5222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82F7ABF"/>
    <w:multiLevelType w:val="hybridMultilevel"/>
    <w:tmpl w:val="683A0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14"/>
  </w:num>
  <w:num w:numId="3">
    <w:abstractNumId w:val="17"/>
  </w:num>
  <w:num w:numId="4">
    <w:abstractNumId w:val="37"/>
  </w:num>
  <w:num w:numId="5">
    <w:abstractNumId w:val="26"/>
  </w:num>
  <w:num w:numId="6">
    <w:abstractNumId w:val="11"/>
  </w:num>
  <w:num w:numId="7">
    <w:abstractNumId w:val="21"/>
  </w:num>
  <w:num w:numId="8">
    <w:abstractNumId w:val="4"/>
  </w:num>
  <w:num w:numId="9">
    <w:abstractNumId w:val="15"/>
  </w:num>
  <w:num w:numId="10">
    <w:abstractNumId w:val="5"/>
  </w:num>
  <w:num w:numId="11">
    <w:abstractNumId w:val="25"/>
  </w:num>
  <w:num w:numId="12">
    <w:abstractNumId w:val="1"/>
  </w:num>
  <w:num w:numId="13">
    <w:abstractNumId w:val="28"/>
  </w:num>
  <w:num w:numId="14">
    <w:abstractNumId w:val="35"/>
  </w:num>
  <w:num w:numId="15">
    <w:abstractNumId w:val="8"/>
  </w:num>
  <w:num w:numId="16">
    <w:abstractNumId w:val="31"/>
  </w:num>
  <w:num w:numId="17">
    <w:abstractNumId w:val="7"/>
  </w:num>
  <w:num w:numId="18">
    <w:abstractNumId w:val="36"/>
  </w:num>
  <w:num w:numId="19">
    <w:abstractNumId w:val="38"/>
  </w:num>
  <w:num w:numId="20">
    <w:abstractNumId w:val="34"/>
  </w:num>
  <w:num w:numId="21">
    <w:abstractNumId w:val="32"/>
  </w:num>
  <w:num w:numId="22">
    <w:abstractNumId w:val="18"/>
  </w:num>
  <w:num w:numId="23">
    <w:abstractNumId w:val="3"/>
  </w:num>
  <w:num w:numId="24">
    <w:abstractNumId w:val="9"/>
  </w:num>
  <w:num w:numId="25">
    <w:abstractNumId w:val="16"/>
  </w:num>
  <w:num w:numId="26">
    <w:abstractNumId w:val="19"/>
  </w:num>
  <w:num w:numId="27">
    <w:abstractNumId w:val="22"/>
  </w:num>
  <w:num w:numId="28">
    <w:abstractNumId w:val="0"/>
  </w:num>
  <w:num w:numId="29">
    <w:abstractNumId w:val="12"/>
  </w:num>
  <w:num w:numId="30">
    <w:abstractNumId w:val="6"/>
  </w:num>
  <w:num w:numId="31">
    <w:abstractNumId w:val="30"/>
  </w:num>
  <w:num w:numId="32">
    <w:abstractNumId w:val="33"/>
  </w:num>
  <w:num w:numId="33">
    <w:abstractNumId w:val="23"/>
  </w:num>
  <w:num w:numId="34">
    <w:abstractNumId w:val="27"/>
  </w:num>
  <w:num w:numId="35">
    <w:abstractNumId w:val="40"/>
  </w:num>
  <w:num w:numId="36">
    <w:abstractNumId w:val="20"/>
  </w:num>
  <w:num w:numId="37">
    <w:abstractNumId w:val="39"/>
  </w:num>
  <w:num w:numId="38">
    <w:abstractNumId w:val="2"/>
  </w:num>
  <w:num w:numId="39">
    <w:abstractNumId w:val="29"/>
  </w:num>
  <w:num w:numId="40">
    <w:abstractNumId w:val="24"/>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B66"/>
    <w:rsid w:val="000102A1"/>
    <w:rsid w:val="00041082"/>
    <w:rsid w:val="00060BF6"/>
    <w:rsid w:val="0007774B"/>
    <w:rsid w:val="00081A5D"/>
    <w:rsid w:val="000B4755"/>
    <w:rsid w:val="00164EF4"/>
    <w:rsid w:val="001659A8"/>
    <w:rsid w:val="001729C1"/>
    <w:rsid w:val="0018249E"/>
    <w:rsid w:val="001B0D46"/>
    <w:rsid w:val="001C1F8C"/>
    <w:rsid w:val="001E34A0"/>
    <w:rsid w:val="001E6D26"/>
    <w:rsid w:val="00213139"/>
    <w:rsid w:val="00221DF9"/>
    <w:rsid w:val="00252BB8"/>
    <w:rsid w:val="0027013B"/>
    <w:rsid w:val="002837BC"/>
    <w:rsid w:val="002C2ACB"/>
    <w:rsid w:val="00315EC5"/>
    <w:rsid w:val="003754EA"/>
    <w:rsid w:val="00385AC9"/>
    <w:rsid w:val="004163B7"/>
    <w:rsid w:val="004C431A"/>
    <w:rsid w:val="004C5448"/>
    <w:rsid w:val="0052047D"/>
    <w:rsid w:val="005A1153"/>
    <w:rsid w:val="005A2506"/>
    <w:rsid w:val="005A4C48"/>
    <w:rsid w:val="00615D39"/>
    <w:rsid w:val="00620E3D"/>
    <w:rsid w:val="006401B8"/>
    <w:rsid w:val="006437A1"/>
    <w:rsid w:val="006437E3"/>
    <w:rsid w:val="006756D1"/>
    <w:rsid w:val="006A0297"/>
    <w:rsid w:val="006C41C2"/>
    <w:rsid w:val="007535D0"/>
    <w:rsid w:val="007A294B"/>
    <w:rsid w:val="007C3295"/>
    <w:rsid w:val="007C52A5"/>
    <w:rsid w:val="008147AC"/>
    <w:rsid w:val="00814E0D"/>
    <w:rsid w:val="008409E4"/>
    <w:rsid w:val="00843A79"/>
    <w:rsid w:val="008758A1"/>
    <w:rsid w:val="009A2B66"/>
    <w:rsid w:val="009B6C82"/>
    <w:rsid w:val="009E7C5B"/>
    <w:rsid w:val="009F6FFA"/>
    <w:rsid w:val="00A125C0"/>
    <w:rsid w:val="00A52EB5"/>
    <w:rsid w:val="00AA3FDD"/>
    <w:rsid w:val="00AA6DFF"/>
    <w:rsid w:val="00B5642E"/>
    <w:rsid w:val="00B75206"/>
    <w:rsid w:val="00BB206C"/>
    <w:rsid w:val="00C456BA"/>
    <w:rsid w:val="00C4698A"/>
    <w:rsid w:val="00C61413"/>
    <w:rsid w:val="00CD23EE"/>
    <w:rsid w:val="00CE0C9A"/>
    <w:rsid w:val="00D43CC2"/>
    <w:rsid w:val="00D912B9"/>
    <w:rsid w:val="00DA1CCA"/>
    <w:rsid w:val="00DA30D6"/>
    <w:rsid w:val="00DE203C"/>
    <w:rsid w:val="00E41655"/>
    <w:rsid w:val="00E41900"/>
    <w:rsid w:val="00EA4457"/>
    <w:rsid w:val="00F326FE"/>
    <w:rsid w:val="00F515F5"/>
    <w:rsid w:val="00F663C0"/>
    <w:rsid w:val="00F84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52A5"/>
    <w:pPr>
      <w:spacing w:after="0" w:line="240" w:lineRule="auto"/>
    </w:pPr>
    <w:rPr>
      <w:rFonts w:ascii="Arial" w:hAnsi="Arial"/>
      <w:sz w:val="24"/>
    </w:rPr>
  </w:style>
  <w:style w:type="paragraph" w:styleId="Heading1">
    <w:name w:val="heading 1"/>
    <w:basedOn w:val="Normal"/>
    <w:next w:val="Normal"/>
    <w:link w:val="Heading1Char"/>
    <w:uiPriority w:val="9"/>
    <w:qFormat/>
    <w:rsid w:val="007C52A5"/>
    <w:pPr>
      <w:keepNext/>
      <w:keepLines/>
      <w:outlineLvl w:val="0"/>
    </w:pPr>
    <w:rPr>
      <w:rFonts w:eastAsiaTheme="majorEastAsia" w:cstheme="majorBidi"/>
      <w:b/>
      <w:bCs/>
      <w:color w:val="AE2573"/>
      <w:sz w:val="32"/>
      <w:szCs w:val="28"/>
    </w:rPr>
  </w:style>
  <w:style w:type="paragraph" w:styleId="Heading2">
    <w:name w:val="heading 2"/>
    <w:basedOn w:val="Normal"/>
    <w:next w:val="Normal"/>
    <w:link w:val="Heading2Char"/>
    <w:uiPriority w:val="9"/>
    <w:unhideWhenUsed/>
    <w:qFormat/>
    <w:rsid w:val="007C52A5"/>
    <w:pPr>
      <w:keepNext/>
      <w:keepLines/>
      <w:outlineLvl w:val="1"/>
    </w:pPr>
    <w:rPr>
      <w:rFonts w:eastAsiaTheme="majorEastAsia" w:cstheme="majorBidi"/>
      <w:b/>
      <w:bCs/>
      <w:color w:val="AE2573"/>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6FE"/>
    <w:pPr>
      <w:tabs>
        <w:tab w:val="center" w:pos="4513"/>
        <w:tab w:val="right" w:pos="9026"/>
      </w:tabs>
    </w:pPr>
  </w:style>
  <w:style w:type="character" w:customStyle="1" w:styleId="HeaderChar">
    <w:name w:val="Header Char"/>
    <w:basedOn w:val="DefaultParagraphFont"/>
    <w:link w:val="Header"/>
    <w:uiPriority w:val="99"/>
    <w:rsid w:val="00F326FE"/>
  </w:style>
  <w:style w:type="paragraph" w:styleId="Footer">
    <w:name w:val="footer"/>
    <w:basedOn w:val="Normal"/>
    <w:link w:val="FooterChar"/>
    <w:uiPriority w:val="99"/>
    <w:unhideWhenUsed/>
    <w:rsid w:val="00F326FE"/>
    <w:pPr>
      <w:tabs>
        <w:tab w:val="center" w:pos="4513"/>
        <w:tab w:val="right" w:pos="9026"/>
      </w:tabs>
    </w:pPr>
  </w:style>
  <w:style w:type="character" w:customStyle="1" w:styleId="FooterChar">
    <w:name w:val="Footer Char"/>
    <w:basedOn w:val="DefaultParagraphFont"/>
    <w:link w:val="Footer"/>
    <w:uiPriority w:val="99"/>
    <w:rsid w:val="00F326FE"/>
  </w:style>
  <w:style w:type="paragraph" w:styleId="BalloonText">
    <w:name w:val="Balloon Text"/>
    <w:basedOn w:val="Normal"/>
    <w:link w:val="BalloonTextChar"/>
    <w:uiPriority w:val="99"/>
    <w:semiHidden/>
    <w:unhideWhenUsed/>
    <w:rsid w:val="00F326FE"/>
    <w:rPr>
      <w:rFonts w:ascii="Tahoma" w:hAnsi="Tahoma" w:cs="Tahoma"/>
      <w:sz w:val="16"/>
      <w:szCs w:val="16"/>
    </w:rPr>
  </w:style>
  <w:style w:type="character" w:customStyle="1" w:styleId="BalloonTextChar">
    <w:name w:val="Balloon Text Char"/>
    <w:basedOn w:val="DefaultParagraphFont"/>
    <w:link w:val="BalloonText"/>
    <w:uiPriority w:val="99"/>
    <w:semiHidden/>
    <w:rsid w:val="00F326FE"/>
    <w:rPr>
      <w:rFonts w:ascii="Tahoma" w:hAnsi="Tahoma" w:cs="Tahoma"/>
      <w:sz w:val="16"/>
      <w:szCs w:val="16"/>
    </w:rPr>
  </w:style>
  <w:style w:type="paragraph" w:styleId="ListParagraph">
    <w:name w:val="List Paragraph"/>
    <w:basedOn w:val="Normal"/>
    <w:uiPriority w:val="34"/>
    <w:qFormat/>
    <w:rsid w:val="007C52A5"/>
    <w:pPr>
      <w:widowControl w:val="0"/>
      <w:ind w:left="720"/>
      <w:contextualSpacing/>
    </w:pPr>
    <w:rPr>
      <w:rFonts w:eastAsia="Times New Roman" w:cs="Times New Roman"/>
      <w:lang w:val="en-US"/>
    </w:rPr>
  </w:style>
  <w:style w:type="character" w:styleId="Hyperlink">
    <w:name w:val="Hyperlink"/>
    <w:rsid w:val="00F663C0"/>
    <w:rPr>
      <w:color w:val="0000FF"/>
      <w:u w:val="single"/>
    </w:rPr>
  </w:style>
  <w:style w:type="paragraph" w:customStyle="1" w:styleId="Default">
    <w:name w:val="Default"/>
    <w:rsid w:val="00620E3D"/>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C4698A"/>
    <w:pPr>
      <w:spacing w:before="100" w:beforeAutospacing="1" w:after="100" w:afterAutospacing="1"/>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659A8"/>
    <w:rPr>
      <w:color w:val="800080" w:themeColor="followedHyperlink"/>
      <w:u w:val="single"/>
    </w:rPr>
  </w:style>
  <w:style w:type="character" w:customStyle="1" w:styleId="Heading1Char">
    <w:name w:val="Heading 1 Char"/>
    <w:basedOn w:val="DefaultParagraphFont"/>
    <w:link w:val="Heading1"/>
    <w:uiPriority w:val="9"/>
    <w:rsid w:val="007C52A5"/>
    <w:rPr>
      <w:rFonts w:ascii="Arial" w:eastAsiaTheme="majorEastAsia" w:hAnsi="Arial" w:cstheme="majorBidi"/>
      <w:b/>
      <w:bCs/>
      <w:color w:val="AE2573"/>
      <w:sz w:val="32"/>
      <w:szCs w:val="28"/>
    </w:rPr>
  </w:style>
  <w:style w:type="character" w:customStyle="1" w:styleId="Heading2Char">
    <w:name w:val="Heading 2 Char"/>
    <w:basedOn w:val="DefaultParagraphFont"/>
    <w:link w:val="Heading2"/>
    <w:uiPriority w:val="9"/>
    <w:rsid w:val="007C52A5"/>
    <w:rPr>
      <w:rFonts w:ascii="Arial" w:eastAsiaTheme="majorEastAsia" w:hAnsi="Arial" w:cstheme="majorBidi"/>
      <w:b/>
      <w:bCs/>
      <w:color w:val="AE2573"/>
      <w:sz w:val="28"/>
      <w:szCs w:val="26"/>
    </w:rPr>
  </w:style>
  <w:style w:type="paragraph" w:styleId="Title">
    <w:name w:val="Title"/>
    <w:basedOn w:val="Normal"/>
    <w:next w:val="Normal"/>
    <w:link w:val="TitleChar"/>
    <w:uiPriority w:val="10"/>
    <w:qFormat/>
    <w:rsid w:val="007C52A5"/>
    <w:pPr>
      <w:keepNext/>
      <w:keepLines/>
    </w:pPr>
    <w:rPr>
      <w:rFonts w:eastAsiaTheme="majorEastAsia" w:cstheme="majorBidi"/>
      <w:b/>
      <w:color w:val="AE2573"/>
      <w:sz w:val="52"/>
      <w:szCs w:val="52"/>
    </w:rPr>
  </w:style>
  <w:style w:type="character" w:customStyle="1" w:styleId="TitleChar">
    <w:name w:val="Title Char"/>
    <w:basedOn w:val="DefaultParagraphFont"/>
    <w:link w:val="Title"/>
    <w:uiPriority w:val="10"/>
    <w:rsid w:val="007C52A5"/>
    <w:rPr>
      <w:rFonts w:ascii="Arial" w:eastAsiaTheme="majorEastAsia" w:hAnsi="Arial" w:cstheme="majorBidi"/>
      <w:b/>
      <w:color w:val="AE2573"/>
      <w:sz w:val="52"/>
      <w:szCs w:val="52"/>
    </w:rPr>
  </w:style>
  <w:style w:type="character" w:styleId="Strong">
    <w:name w:val="Strong"/>
    <w:basedOn w:val="DefaultParagraphFont"/>
    <w:uiPriority w:val="22"/>
    <w:qFormat/>
    <w:rsid w:val="007C52A5"/>
    <w:rPr>
      <w:rFonts w:ascii="Arial" w:hAnsi="Arial"/>
      <w:b/>
      <w:bCs/>
      <w:sz w:val="24"/>
    </w:rPr>
  </w:style>
  <w:style w:type="table" w:styleId="TableGrid">
    <w:name w:val="Table Grid"/>
    <w:basedOn w:val="TableNormal"/>
    <w:uiPriority w:val="59"/>
    <w:rsid w:val="00A125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52A5"/>
    <w:pPr>
      <w:spacing w:after="0" w:line="240" w:lineRule="auto"/>
    </w:pPr>
    <w:rPr>
      <w:rFonts w:ascii="Arial" w:hAnsi="Arial"/>
      <w:sz w:val="24"/>
    </w:rPr>
  </w:style>
  <w:style w:type="paragraph" w:styleId="Heading1">
    <w:name w:val="heading 1"/>
    <w:basedOn w:val="Normal"/>
    <w:next w:val="Normal"/>
    <w:link w:val="Heading1Char"/>
    <w:uiPriority w:val="9"/>
    <w:qFormat/>
    <w:rsid w:val="007C52A5"/>
    <w:pPr>
      <w:keepNext/>
      <w:keepLines/>
      <w:outlineLvl w:val="0"/>
    </w:pPr>
    <w:rPr>
      <w:rFonts w:eastAsiaTheme="majorEastAsia" w:cstheme="majorBidi"/>
      <w:b/>
      <w:bCs/>
      <w:color w:val="AE2573"/>
      <w:sz w:val="32"/>
      <w:szCs w:val="28"/>
    </w:rPr>
  </w:style>
  <w:style w:type="paragraph" w:styleId="Heading2">
    <w:name w:val="heading 2"/>
    <w:basedOn w:val="Normal"/>
    <w:next w:val="Normal"/>
    <w:link w:val="Heading2Char"/>
    <w:uiPriority w:val="9"/>
    <w:unhideWhenUsed/>
    <w:qFormat/>
    <w:rsid w:val="007C52A5"/>
    <w:pPr>
      <w:keepNext/>
      <w:keepLines/>
      <w:outlineLvl w:val="1"/>
    </w:pPr>
    <w:rPr>
      <w:rFonts w:eastAsiaTheme="majorEastAsia" w:cstheme="majorBidi"/>
      <w:b/>
      <w:bCs/>
      <w:color w:val="AE2573"/>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6FE"/>
    <w:pPr>
      <w:tabs>
        <w:tab w:val="center" w:pos="4513"/>
        <w:tab w:val="right" w:pos="9026"/>
      </w:tabs>
    </w:pPr>
  </w:style>
  <w:style w:type="character" w:customStyle="1" w:styleId="HeaderChar">
    <w:name w:val="Header Char"/>
    <w:basedOn w:val="DefaultParagraphFont"/>
    <w:link w:val="Header"/>
    <w:uiPriority w:val="99"/>
    <w:rsid w:val="00F326FE"/>
  </w:style>
  <w:style w:type="paragraph" w:styleId="Footer">
    <w:name w:val="footer"/>
    <w:basedOn w:val="Normal"/>
    <w:link w:val="FooterChar"/>
    <w:uiPriority w:val="99"/>
    <w:unhideWhenUsed/>
    <w:rsid w:val="00F326FE"/>
    <w:pPr>
      <w:tabs>
        <w:tab w:val="center" w:pos="4513"/>
        <w:tab w:val="right" w:pos="9026"/>
      </w:tabs>
    </w:pPr>
  </w:style>
  <w:style w:type="character" w:customStyle="1" w:styleId="FooterChar">
    <w:name w:val="Footer Char"/>
    <w:basedOn w:val="DefaultParagraphFont"/>
    <w:link w:val="Footer"/>
    <w:uiPriority w:val="99"/>
    <w:rsid w:val="00F326FE"/>
  </w:style>
  <w:style w:type="paragraph" w:styleId="BalloonText">
    <w:name w:val="Balloon Text"/>
    <w:basedOn w:val="Normal"/>
    <w:link w:val="BalloonTextChar"/>
    <w:uiPriority w:val="99"/>
    <w:semiHidden/>
    <w:unhideWhenUsed/>
    <w:rsid w:val="00F326FE"/>
    <w:rPr>
      <w:rFonts w:ascii="Tahoma" w:hAnsi="Tahoma" w:cs="Tahoma"/>
      <w:sz w:val="16"/>
      <w:szCs w:val="16"/>
    </w:rPr>
  </w:style>
  <w:style w:type="character" w:customStyle="1" w:styleId="BalloonTextChar">
    <w:name w:val="Balloon Text Char"/>
    <w:basedOn w:val="DefaultParagraphFont"/>
    <w:link w:val="BalloonText"/>
    <w:uiPriority w:val="99"/>
    <w:semiHidden/>
    <w:rsid w:val="00F326FE"/>
    <w:rPr>
      <w:rFonts w:ascii="Tahoma" w:hAnsi="Tahoma" w:cs="Tahoma"/>
      <w:sz w:val="16"/>
      <w:szCs w:val="16"/>
    </w:rPr>
  </w:style>
  <w:style w:type="paragraph" w:styleId="ListParagraph">
    <w:name w:val="List Paragraph"/>
    <w:basedOn w:val="Normal"/>
    <w:uiPriority w:val="34"/>
    <w:qFormat/>
    <w:rsid w:val="007C52A5"/>
    <w:pPr>
      <w:widowControl w:val="0"/>
      <w:ind w:left="720"/>
      <w:contextualSpacing/>
    </w:pPr>
    <w:rPr>
      <w:rFonts w:eastAsia="Times New Roman" w:cs="Times New Roman"/>
      <w:lang w:val="en-US"/>
    </w:rPr>
  </w:style>
  <w:style w:type="character" w:styleId="Hyperlink">
    <w:name w:val="Hyperlink"/>
    <w:rsid w:val="00F663C0"/>
    <w:rPr>
      <w:color w:val="0000FF"/>
      <w:u w:val="single"/>
    </w:rPr>
  </w:style>
  <w:style w:type="paragraph" w:customStyle="1" w:styleId="Default">
    <w:name w:val="Default"/>
    <w:rsid w:val="00620E3D"/>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C4698A"/>
    <w:pPr>
      <w:spacing w:before="100" w:beforeAutospacing="1" w:after="100" w:afterAutospacing="1"/>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659A8"/>
    <w:rPr>
      <w:color w:val="800080" w:themeColor="followedHyperlink"/>
      <w:u w:val="single"/>
    </w:rPr>
  </w:style>
  <w:style w:type="character" w:customStyle="1" w:styleId="Heading1Char">
    <w:name w:val="Heading 1 Char"/>
    <w:basedOn w:val="DefaultParagraphFont"/>
    <w:link w:val="Heading1"/>
    <w:uiPriority w:val="9"/>
    <w:rsid w:val="007C52A5"/>
    <w:rPr>
      <w:rFonts w:ascii="Arial" w:eastAsiaTheme="majorEastAsia" w:hAnsi="Arial" w:cstheme="majorBidi"/>
      <w:b/>
      <w:bCs/>
      <w:color w:val="AE2573"/>
      <w:sz w:val="32"/>
      <w:szCs w:val="28"/>
    </w:rPr>
  </w:style>
  <w:style w:type="character" w:customStyle="1" w:styleId="Heading2Char">
    <w:name w:val="Heading 2 Char"/>
    <w:basedOn w:val="DefaultParagraphFont"/>
    <w:link w:val="Heading2"/>
    <w:uiPriority w:val="9"/>
    <w:rsid w:val="007C52A5"/>
    <w:rPr>
      <w:rFonts w:ascii="Arial" w:eastAsiaTheme="majorEastAsia" w:hAnsi="Arial" w:cstheme="majorBidi"/>
      <w:b/>
      <w:bCs/>
      <w:color w:val="AE2573"/>
      <w:sz w:val="28"/>
      <w:szCs w:val="26"/>
    </w:rPr>
  </w:style>
  <w:style w:type="paragraph" w:styleId="Title">
    <w:name w:val="Title"/>
    <w:basedOn w:val="Normal"/>
    <w:next w:val="Normal"/>
    <w:link w:val="TitleChar"/>
    <w:uiPriority w:val="10"/>
    <w:qFormat/>
    <w:rsid w:val="007C52A5"/>
    <w:pPr>
      <w:keepNext/>
      <w:keepLines/>
    </w:pPr>
    <w:rPr>
      <w:rFonts w:eastAsiaTheme="majorEastAsia" w:cstheme="majorBidi"/>
      <w:b/>
      <w:color w:val="AE2573"/>
      <w:sz w:val="52"/>
      <w:szCs w:val="52"/>
    </w:rPr>
  </w:style>
  <w:style w:type="character" w:customStyle="1" w:styleId="TitleChar">
    <w:name w:val="Title Char"/>
    <w:basedOn w:val="DefaultParagraphFont"/>
    <w:link w:val="Title"/>
    <w:uiPriority w:val="10"/>
    <w:rsid w:val="007C52A5"/>
    <w:rPr>
      <w:rFonts w:ascii="Arial" w:eastAsiaTheme="majorEastAsia" w:hAnsi="Arial" w:cstheme="majorBidi"/>
      <w:b/>
      <w:color w:val="AE2573"/>
      <w:sz w:val="52"/>
      <w:szCs w:val="52"/>
    </w:rPr>
  </w:style>
  <w:style w:type="character" w:styleId="Strong">
    <w:name w:val="Strong"/>
    <w:basedOn w:val="DefaultParagraphFont"/>
    <w:uiPriority w:val="22"/>
    <w:qFormat/>
    <w:rsid w:val="007C52A5"/>
    <w:rPr>
      <w:rFonts w:ascii="Arial" w:hAnsi="Arial"/>
      <w:b/>
      <w:bCs/>
      <w:sz w:val="24"/>
    </w:rPr>
  </w:style>
  <w:style w:type="table" w:styleId="TableGrid">
    <w:name w:val="Table Grid"/>
    <w:basedOn w:val="TableNormal"/>
    <w:uiPriority w:val="59"/>
    <w:rsid w:val="00A125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68063">
      <w:bodyDiv w:val="1"/>
      <w:marLeft w:val="0"/>
      <w:marRight w:val="0"/>
      <w:marTop w:val="0"/>
      <w:marBottom w:val="0"/>
      <w:divBdr>
        <w:top w:val="none" w:sz="0" w:space="0" w:color="auto"/>
        <w:left w:val="none" w:sz="0" w:space="0" w:color="auto"/>
        <w:bottom w:val="none" w:sz="0" w:space="0" w:color="auto"/>
        <w:right w:val="none" w:sz="0" w:space="0" w:color="auto"/>
      </w:divBdr>
    </w:div>
    <w:div w:id="117650837">
      <w:bodyDiv w:val="1"/>
      <w:marLeft w:val="0"/>
      <w:marRight w:val="0"/>
      <w:marTop w:val="0"/>
      <w:marBottom w:val="0"/>
      <w:divBdr>
        <w:top w:val="none" w:sz="0" w:space="0" w:color="auto"/>
        <w:left w:val="none" w:sz="0" w:space="0" w:color="auto"/>
        <w:bottom w:val="none" w:sz="0" w:space="0" w:color="auto"/>
        <w:right w:val="none" w:sz="0" w:space="0" w:color="auto"/>
      </w:divBdr>
    </w:div>
    <w:div w:id="251428843">
      <w:bodyDiv w:val="1"/>
      <w:marLeft w:val="0"/>
      <w:marRight w:val="0"/>
      <w:marTop w:val="0"/>
      <w:marBottom w:val="0"/>
      <w:divBdr>
        <w:top w:val="none" w:sz="0" w:space="0" w:color="auto"/>
        <w:left w:val="none" w:sz="0" w:space="0" w:color="auto"/>
        <w:bottom w:val="none" w:sz="0" w:space="0" w:color="auto"/>
        <w:right w:val="none" w:sz="0" w:space="0" w:color="auto"/>
      </w:divBdr>
    </w:div>
    <w:div w:id="330570950">
      <w:bodyDiv w:val="1"/>
      <w:marLeft w:val="0"/>
      <w:marRight w:val="0"/>
      <w:marTop w:val="0"/>
      <w:marBottom w:val="0"/>
      <w:divBdr>
        <w:top w:val="none" w:sz="0" w:space="0" w:color="auto"/>
        <w:left w:val="none" w:sz="0" w:space="0" w:color="auto"/>
        <w:bottom w:val="none" w:sz="0" w:space="0" w:color="auto"/>
        <w:right w:val="none" w:sz="0" w:space="0" w:color="auto"/>
      </w:divBdr>
    </w:div>
    <w:div w:id="555512037">
      <w:bodyDiv w:val="1"/>
      <w:marLeft w:val="0"/>
      <w:marRight w:val="0"/>
      <w:marTop w:val="0"/>
      <w:marBottom w:val="0"/>
      <w:divBdr>
        <w:top w:val="none" w:sz="0" w:space="0" w:color="auto"/>
        <w:left w:val="none" w:sz="0" w:space="0" w:color="auto"/>
        <w:bottom w:val="none" w:sz="0" w:space="0" w:color="auto"/>
        <w:right w:val="none" w:sz="0" w:space="0" w:color="auto"/>
      </w:divBdr>
      <w:divsChild>
        <w:div w:id="531651258">
          <w:marLeft w:val="288"/>
          <w:marRight w:val="0"/>
          <w:marTop w:val="0"/>
          <w:marBottom w:val="0"/>
          <w:divBdr>
            <w:top w:val="none" w:sz="0" w:space="0" w:color="auto"/>
            <w:left w:val="none" w:sz="0" w:space="0" w:color="auto"/>
            <w:bottom w:val="none" w:sz="0" w:space="0" w:color="auto"/>
            <w:right w:val="none" w:sz="0" w:space="0" w:color="auto"/>
          </w:divBdr>
        </w:div>
        <w:div w:id="573201239">
          <w:marLeft w:val="288"/>
          <w:marRight w:val="0"/>
          <w:marTop w:val="0"/>
          <w:marBottom w:val="0"/>
          <w:divBdr>
            <w:top w:val="none" w:sz="0" w:space="0" w:color="auto"/>
            <w:left w:val="none" w:sz="0" w:space="0" w:color="auto"/>
            <w:bottom w:val="none" w:sz="0" w:space="0" w:color="auto"/>
            <w:right w:val="none" w:sz="0" w:space="0" w:color="auto"/>
          </w:divBdr>
        </w:div>
        <w:div w:id="1240403463">
          <w:marLeft w:val="288"/>
          <w:marRight w:val="0"/>
          <w:marTop w:val="0"/>
          <w:marBottom w:val="0"/>
          <w:divBdr>
            <w:top w:val="none" w:sz="0" w:space="0" w:color="auto"/>
            <w:left w:val="none" w:sz="0" w:space="0" w:color="auto"/>
            <w:bottom w:val="none" w:sz="0" w:space="0" w:color="auto"/>
            <w:right w:val="none" w:sz="0" w:space="0" w:color="auto"/>
          </w:divBdr>
        </w:div>
        <w:div w:id="1265111608">
          <w:marLeft w:val="288"/>
          <w:marRight w:val="0"/>
          <w:marTop w:val="0"/>
          <w:marBottom w:val="0"/>
          <w:divBdr>
            <w:top w:val="none" w:sz="0" w:space="0" w:color="auto"/>
            <w:left w:val="none" w:sz="0" w:space="0" w:color="auto"/>
            <w:bottom w:val="none" w:sz="0" w:space="0" w:color="auto"/>
            <w:right w:val="none" w:sz="0" w:space="0" w:color="auto"/>
          </w:divBdr>
        </w:div>
        <w:div w:id="476728032">
          <w:marLeft w:val="288"/>
          <w:marRight w:val="0"/>
          <w:marTop w:val="0"/>
          <w:marBottom w:val="0"/>
          <w:divBdr>
            <w:top w:val="none" w:sz="0" w:space="0" w:color="auto"/>
            <w:left w:val="none" w:sz="0" w:space="0" w:color="auto"/>
            <w:bottom w:val="none" w:sz="0" w:space="0" w:color="auto"/>
            <w:right w:val="none" w:sz="0" w:space="0" w:color="auto"/>
          </w:divBdr>
        </w:div>
      </w:divsChild>
    </w:div>
    <w:div w:id="557862278">
      <w:bodyDiv w:val="1"/>
      <w:marLeft w:val="0"/>
      <w:marRight w:val="0"/>
      <w:marTop w:val="0"/>
      <w:marBottom w:val="0"/>
      <w:divBdr>
        <w:top w:val="none" w:sz="0" w:space="0" w:color="auto"/>
        <w:left w:val="none" w:sz="0" w:space="0" w:color="auto"/>
        <w:bottom w:val="none" w:sz="0" w:space="0" w:color="auto"/>
        <w:right w:val="none" w:sz="0" w:space="0" w:color="auto"/>
      </w:divBdr>
    </w:div>
    <w:div w:id="616987181">
      <w:bodyDiv w:val="1"/>
      <w:marLeft w:val="0"/>
      <w:marRight w:val="0"/>
      <w:marTop w:val="0"/>
      <w:marBottom w:val="0"/>
      <w:divBdr>
        <w:top w:val="none" w:sz="0" w:space="0" w:color="auto"/>
        <w:left w:val="none" w:sz="0" w:space="0" w:color="auto"/>
        <w:bottom w:val="none" w:sz="0" w:space="0" w:color="auto"/>
        <w:right w:val="none" w:sz="0" w:space="0" w:color="auto"/>
      </w:divBdr>
    </w:div>
    <w:div w:id="618027469">
      <w:bodyDiv w:val="1"/>
      <w:marLeft w:val="0"/>
      <w:marRight w:val="0"/>
      <w:marTop w:val="0"/>
      <w:marBottom w:val="0"/>
      <w:divBdr>
        <w:top w:val="none" w:sz="0" w:space="0" w:color="auto"/>
        <w:left w:val="none" w:sz="0" w:space="0" w:color="auto"/>
        <w:bottom w:val="none" w:sz="0" w:space="0" w:color="auto"/>
        <w:right w:val="none" w:sz="0" w:space="0" w:color="auto"/>
      </w:divBdr>
    </w:div>
    <w:div w:id="890458206">
      <w:bodyDiv w:val="1"/>
      <w:marLeft w:val="0"/>
      <w:marRight w:val="0"/>
      <w:marTop w:val="0"/>
      <w:marBottom w:val="0"/>
      <w:divBdr>
        <w:top w:val="none" w:sz="0" w:space="0" w:color="auto"/>
        <w:left w:val="none" w:sz="0" w:space="0" w:color="auto"/>
        <w:bottom w:val="none" w:sz="0" w:space="0" w:color="auto"/>
        <w:right w:val="none" w:sz="0" w:space="0" w:color="auto"/>
      </w:divBdr>
    </w:div>
    <w:div w:id="1076128916">
      <w:bodyDiv w:val="1"/>
      <w:marLeft w:val="0"/>
      <w:marRight w:val="0"/>
      <w:marTop w:val="0"/>
      <w:marBottom w:val="0"/>
      <w:divBdr>
        <w:top w:val="none" w:sz="0" w:space="0" w:color="auto"/>
        <w:left w:val="none" w:sz="0" w:space="0" w:color="auto"/>
        <w:bottom w:val="none" w:sz="0" w:space="0" w:color="auto"/>
        <w:right w:val="none" w:sz="0" w:space="0" w:color="auto"/>
      </w:divBdr>
      <w:divsChild>
        <w:div w:id="953024874">
          <w:marLeft w:val="288"/>
          <w:marRight w:val="0"/>
          <w:marTop w:val="0"/>
          <w:marBottom w:val="0"/>
          <w:divBdr>
            <w:top w:val="none" w:sz="0" w:space="0" w:color="auto"/>
            <w:left w:val="none" w:sz="0" w:space="0" w:color="auto"/>
            <w:bottom w:val="none" w:sz="0" w:space="0" w:color="auto"/>
            <w:right w:val="none" w:sz="0" w:space="0" w:color="auto"/>
          </w:divBdr>
        </w:div>
        <w:div w:id="1683312822">
          <w:marLeft w:val="288"/>
          <w:marRight w:val="0"/>
          <w:marTop w:val="0"/>
          <w:marBottom w:val="0"/>
          <w:divBdr>
            <w:top w:val="none" w:sz="0" w:space="0" w:color="auto"/>
            <w:left w:val="none" w:sz="0" w:space="0" w:color="auto"/>
            <w:bottom w:val="none" w:sz="0" w:space="0" w:color="auto"/>
            <w:right w:val="none" w:sz="0" w:space="0" w:color="auto"/>
          </w:divBdr>
        </w:div>
        <w:div w:id="440998608">
          <w:marLeft w:val="288"/>
          <w:marRight w:val="0"/>
          <w:marTop w:val="0"/>
          <w:marBottom w:val="0"/>
          <w:divBdr>
            <w:top w:val="none" w:sz="0" w:space="0" w:color="auto"/>
            <w:left w:val="none" w:sz="0" w:space="0" w:color="auto"/>
            <w:bottom w:val="none" w:sz="0" w:space="0" w:color="auto"/>
            <w:right w:val="none" w:sz="0" w:space="0" w:color="auto"/>
          </w:divBdr>
        </w:div>
        <w:div w:id="27486284">
          <w:marLeft w:val="288"/>
          <w:marRight w:val="0"/>
          <w:marTop w:val="0"/>
          <w:marBottom w:val="0"/>
          <w:divBdr>
            <w:top w:val="none" w:sz="0" w:space="0" w:color="auto"/>
            <w:left w:val="none" w:sz="0" w:space="0" w:color="auto"/>
            <w:bottom w:val="none" w:sz="0" w:space="0" w:color="auto"/>
            <w:right w:val="none" w:sz="0" w:space="0" w:color="auto"/>
          </w:divBdr>
        </w:div>
      </w:divsChild>
    </w:div>
    <w:div w:id="1273896241">
      <w:bodyDiv w:val="1"/>
      <w:marLeft w:val="0"/>
      <w:marRight w:val="0"/>
      <w:marTop w:val="0"/>
      <w:marBottom w:val="0"/>
      <w:divBdr>
        <w:top w:val="none" w:sz="0" w:space="0" w:color="auto"/>
        <w:left w:val="none" w:sz="0" w:space="0" w:color="auto"/>
        <w:bottom w:val="none" w:sz="0" w:space="0" w:color="auto"/>
        <w:right w:val="none" w:sz="0" w:space="0" w:color="auto"/>
      </w:divBdr>
      <w:divsChild>
        <w:div w:id="35592100">
          <w:marLeft w:val="1166"/>
          <w:marRight w:val="0"/>
          <w:marTop w:val="77"/>
          <w:marBottom w:val="0"/>
          <w:divBdr>
            <w:top w:val="none" w:sz="0" w:space="0" w:color="auto"/>
            <w:left w:val="none" w:sz="0" w:space="0" w:color="auto"/>
            <w:bottom w:val="none" w:sz="0" w:space="0" w:color="auto"/>
            <w:right w:val="none" w:sz="0" w:space="0" w:color="auto"/>
          </w:divBdr>
        </w:div>
        <w:div w:id="1634753709">
          <w:marLeft w:val="1166"/>
          <w:marRight w:val="0"/>
          <w:marTop w:val="77"/>
          <w:marBottom w:val="0"/>
          <w:divBdr>
            <w:top w:val="none" w:sz="0" w:space="0" w:color="auto"/>
            <w:left w:val="none" w:sz="0" w:space="0" w:color="auto"/>
            <w:bottom w:val="none" w:sz="0" w:space="0" w:color="auto"/>
            <w:right w:val="none" w:sz="0" w:space="0" w:color="auto"/>
          </w:divBdr>
        </w:div>
        <w:div w:id="626663607">
          <w:marLeft w:val="1166"/>
          <w:marRight w:val="0"/>
          <w:marTop w:val="77"/>
          <w:marBottom w:val="0"/>
          <w:divBdr>
            <w:top w:val="none" w:sz="0" w:space="0" w:color="auto"/>
            <w:left w:val="none" w:sz="0" w:space="0" w:color="auto"/>
            <w:bottom w:val="none" w:sz="0" w:space="0" w:color="auto"/>
            <w:right w:val="none" w:sz="0" w:space="0" w:color="auto"/>
          </w:divBdr>
        </w:div>
        <w:div w:id="843086953">
          <w:marLeft w:val="1166"/>
          <w:marRight w:val="0"/>
          <w:marTop w:val="77"/>
          <w:marBottom w:val="0"/>
          <w:divBdr>
            <w:top w:val="none" w:sz="0" w:space="0" w:color="auto"/>
            <w:left w:val="none" w:sz="0" w:space="0" w:color="auto"/>
            <w:bottom w:val="none" w:sz="0" w:space="0" w:color="auto"/>
            <w:right w:val="none" w:sz="0" w:space="0" w:color="auto"/>
          </w:divBdr>
        </w:div>
        <w:div w:id="1855218293">
          <w:marLeft w:val="1166"/>
          <w:marRight w:val="0"/>
          <w:marTop w:val="77"/>
          <w:marBottom w:val="0"/>
          <w:divBdr>
            <w:top w:val="none" w:sz="0" w:space="0" w:color="auto"/>
            <w:left w:val="none" w:sz="0" w:space="0" w:color="auto"/>
            <w:bottom w:val="none" w:sz="0" w:space="0" w:color="auto"/>
            <w:right w:val="none" w:sz="0" w:space="0" w:color="auto"/>
          </w:divBdr>
        </w:div>
        <w:div w:id="2077510357">
          <w:marLeft w:val="1166"/>
          <w:marRight w:val="0"/>
          <w:marTop w:val="77"/>
          <w:marBottom w:val="0"/>
          <w:divBdr>
            <w:top w:val="none" w:sz="0" w:space="0" w:color="auto"/>
            <w:left w:val="none" w:sz="0" w:space="0" w:color="auto"/>
            <w:bottom w:val="none" w:sz="0" w:space="0" w:color="auto"/>
            <w:right w:val="none" w:sz="0" w:space="0" w:color="auto"/>
          </w:divBdr>
        </w:div>
        <w:div w:id="1333558377">
          <w:marLeft w:val="1166"/>
          <w:marRight w:val="0"/>
          <w:marTop w:val="77"/>
          <w:marBottom w:val="0"/>
          <w:divBdr>
            <w:top w:val="none" w:sz="0" w:space="0" w:color="auto"/>
            <w:left w:val="none" w:sz="0" w:space="0" w:color="auto"/>
            <w:bottom w:val="none" w:sz="0" w:space="0" w:color="auto"/>
            <w:right w:val="none" w:sz="0" w:space="0" w:color="auto"/>
          </w:divBdr>
        </w:div>
        <w:div w:id="650525903">
          <w:marLeft w:val="1166"/>
          <w:marRight w:val="0"/>
          <w:marTop w:val="77"/>
          <w:marBottom w:val="0"/>
          <w:divBdr>
            <w:top w:val="none" w:sz="0" w:space="0" w:color="auto"/>
            <w:left w:val="none" w:sz="0" w:space="0" w:color="auto"/>
            <w:bottom w:val="none" w:sz="0" w:space="0" w:color="auto"/>
            <w:right w:val="none" w:sz="0" w:space="0" w:color="auto"/>
          </w:divBdr>
        </w:div>
        <w:div w:id="374502847">
          <w:marLeft w:val="1166"/>
          <w:marRight w:val="0"/>
          <w:marTop w:val="77"/>
          <w:marBottom w:val="0"/>
          <w:divBdr>
            <w:top w:val="none" w:sz="0" w:space="0" w:color="auto"/>
            <w:left w:val="none" w:sz="0" w:space="0" w:color="auto"/>
            <w:bottom w:val="none" w:sz="0" w:space="0" w:color="auto"/>
            <w:right w:val="none" w:sz="0" w:space="0" w:color="auto"/>
          </w:divBdr>
        </w:div>
      </w:divsChild>
    </w:div>
    <w:div w:id="1555921301">
      <w:bodyDiv w:val="1"/>
      <w:marLeft w:val="0"/>
      <w:marRight w:val="0"/>
      <w:marTop w:val="0"/>
      <w:marBottom w:val="0"/>
      <w:divBdr>
        <w:top w:val="none" w:sz="0" w:space="0" w:color="auto"/>
        <w:left w:val="none" w:sz="0" w:space="0" w:color="auto"/>
        <w:bottom w:val="none" w:sz="0" w:space="0" w:color="auto"/>
        <w:right w:val="none" w:sz="0" w:space="0" w:color="auto"/>
      </w:divBdr>
    </w:div>
    <w:div w:id="1621179984">
      <w:bodyDiv w:val="1"/>
      <w:marLeft w:val="0"/>
      <w:marRight w:val="0"/>
      <w:marTop w:val="0"/>
      <w:marBottom w:val="0"/>
      <w:divBdr>
        <w:top w:val="none" w:sz="0" w:space="0" w:color="auto"/>
        <w:left w:val="none" w:sz="0" w:space="0" w:color="auto"/>
        <w:bottom w:val="none" w:sz="0" w:space="0" w:color="auto"/>
        <w:right w:val="none" w:sz="0" w:space="0" w:color="auto"/>
      </w:divBdr>
    </w:div>
    <w:div w:id="2123768537">
      <w:bodyDiv w:val="1"/>
      <w:marLeft w:val="0"/>
      <w:marRight w:val="0"/>
      <w:marTop w:val="0"/>
      <w:marBottom w:val="0"/>
      <w:divBdr>
        <w:top w:val="none" w:sz="0" w:space="0" w:color="auto"/>
        <w:left w:val="none" w:sz="0" w:space="0" w:color="auto"/>
        <w:bottom w:val="none" w:sz="0" w:space="0" w:color="auto"/>
        <w:right w:val="none" w:sz="0" w:space="0" w:color="auto"/>
      </w:divBdr>
      <w:divsChild>
        <w:div w:id="373700926">
          <w:marLeft w:val="288"/>
          <w:marRight w:val="0"/>
          <w:marTop w:val="0"/>
          <w:marBottom w:val="0"/>
          <w:divBdr>
            <w:top w:val="none" w:sz="0" w:space="0" w:color="auto"/>
            <w:left w:val="none" w:sz="0" w:space="0" w:color="auto"/>
            <w:bottom w:val="none" w:sz="0" w:space="0" w:color="auto"/>
            <w:right w:val="none" w:sz="0" w:space="0" w:color="auto"/>
          </w:divBdr>
        </w:div>
        <w:div w:id="7604471">
          <w:marLeft w:val="288"/>
          <w:marRight w:val="0"/>
          <w:marTop w:val="0"/>
          <w:marBottom w:val="0"/>
          <w:divBdr>
            <w:top w:val="none" w:sz="0" w:space="0" w:color="auto"/>
            <w:left w:val="none" w:sz="0" w:space="0" w:color="auto"/>
            <w:bottom w:val="none" w:sz="0" w:space="0" w:color="auto"/>
            <w:right w:val="none" w:sz="0" w:space="0" w:color="auto"/>
          </w:divBdr>
        </w:div>
        <w:div w:id="1571572004">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nlinelibrary.wiley.com/doi/10.1002/14651858.CD001321.pub5/abstract" TargetMode="External"/><Relationship Id="rId18" Type="http://schemas.openxmlformats.org/officeDocument/2006/relationships/hyperlink" Target="http://www.scottishmedicines.org.uk/files/sapg/Management_of_recurrent_lower_UTI_in_non-pregnant_women.pdf"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onlinelibrary.wiley.com/doi/10.1002/14651858.CD005131.pub2/abstract" TargetMode="External"/><Relationship Id="rId7" Type="http://schemas.openxmlformats.org/officeDocument/2006/relationships/footnotes" Target="footnotes.xml"/><Relationship Id="rId12" Type="http://schemas.openxmlformats.org/officeDocument/2006/relationships/hyperlink" Target="http://www.uroweb.org/guidelines/online-guidelines/" TargetMode="External"/><Relationship Id="rId17" Type="http://schemas.openxmlformats.org/officeDocument/2006/relationships/hyperlink" Target="http://www.sign.ac.uk/pdf/sign88.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lm.nih.gov/medlineplus/druginfo/natural/958.html" TargetMode="External"/><Relationship Id="rId20" Type="http://schemas.openxmlformats.org/officeDocument/2006/relationships/hyperlink" Target="http://www.ncbi.nlm.nih.gov/pubmed/1576275" TargetMode="External"/><Relationship Id="rId29" Type="http://schemas.openxmlformats.org/officeDocument/2006/relationships/hyperlink" Target="http://www.rcgp.org.uk/~/link.aspx?_id=9FCF9DA4B4A045519593320478DFD9E7&amp;_z=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cgp.org.uk/~/link.aspx?_id=9FCF9DA4B4A045519593320478DFD9E7&amp;_z=z"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mhra.gov.uk/Safetyinformation/DrugSafetyUpdate/CON452539" TargetMode="External"/><Relationship Id="rId23" Type="http://schemas.openxmlformats.org/officeDocument/2006/relationships/hyperlink" Target="http://cks.nice.org.uk/urinary-tract-infection-lower-women" TargetMode="External"/><Relationship Id="rId28" Type="http://schemas.openxmlformats.org/officeDocument/2006/relationships/hyperlink" Target="http://www.rcgp.org.uk/~/link.aspx?_id=9FCF9DA4B4A045519593320478DFD9E7&amp;_z=z" TargetMode="External"/><Relationship Id="rId10" Type="http://schemas.openxmlformats.org/officeDocument/2006/relationships/hyperlink" Target="https://www.eclipsesolutions.org/cornwall/info.aspx?paraid=233" TargetMode="External"/><Relationship Id="rId19" Type="http://schemas.openxmlformats.org/officeDocument/2006/relationships/hyperlink" Target="http://www.medscape.com/viewarticle/718176_8"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rcgp.org.uk/~/link.aspx?_id=9FCF9DA4B4A045519593320478DFD9E7&amp;_z=z" TargetMode="External"/><Relationship Id="rId14" Type="http://schemas.openxmlformats.org/officeDocument/2006/relationships/hyperlink" Target="http://www.ncbi.nlm.nih.gov/pubmed/12121581" TargetMode="External"/><Relationship Id="rId22" Type="http://schemas.openxmlformats.org/officeDocument/2006/relationships/hyperlink" Target="http://onlinelibrary.wiley.com/doi/10.1002/14651858.CD001209.pub2/epdf/abstract" TargetMode="External"/><Relationship Id="rId27" Type="http://schemas.openxmlformats.org/officeDocument/2006/relationships/image" Target="media/image3.png"/><Relationship Id="rId30"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CE67B-3798-449B-A163-8151C9681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1934</Words>
  <Characters>11029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Cornwall NHS</Company>
  <LinksUpToDate>false</LinksUpToDate>
  <CharactersWithSpaces>12938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Pell</dc:creator>
  <cp:lastModifiedBy>Leanne Baker</cp:lastModifiedBy>
  <cp:revision>3</cp:revision>
  <cp:lastPrinted>2017-08-30T15:15:00Z</cp:lastPrinted>
  <dcterms:created xsi:type="dcterms:W3CDTF">2017-09-18T11:27:00Z</dcterms:created>
  <dcterms:modified xsi:type="dcterms:W3CDTF">2017-09-18T12:19:00Z</dcterms:modified>
</cp:coreProperties>
</file>